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E2" w:rsidRPr="00BA04F3" w:rsidRDefault="00212BE2" w:rsidP="00212BE2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A04F3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212BE2" w:rsidRPr="00003D4B" w:rsidRDefault="00212BE2" w:rsidP="00212BE2">
      <w:pPr>
        <w:pStyle w:val="2"/>
        <w:spacing w:before="0" w:after="0"/>
        <w:ind w:firstLine="567"/>
      </w:pPr>
      <w:bookmarkStart w:id="0" w:name="_Toc341691237"/>
      <w:bookmarkStart w:id="1" w:name="_Toc530141226"/>
      <w:bookmarkStart w:id="2" w:name="_Toc950736"/>
      <w:bookmarkStart w:id="3" w:name="_Toc1049692"/>
      <w:bookmarkStart w:id="4" w:name="_Toc33187254"/>
      <w:bookmarkStart w:id="5" w:name="_Toc64445846"/>
      <w:bookmarkStart w:id="6" w:name="_Toc95748388"/>
      <w:r w:rsidRPr="00003D4B">
        <w:t>О проекте закона Ярославской области «О внесении изменений в Закон Ярославской области «Об областном бюджете на 202</w:t>
      </w:r>
      <w:r>
        <w:t>2</w:t>
      </w:r>
      <w:r w:rsidRPr="00003D4B">
        <w:t xml:space="preserve"> год и на плановый период 202</w:t>
      </w:r>
      <w:r>
        <w:t>3</w:t>
      </w:r>
      <w:r w:rsidRPr="00003D4B">
        <w:t xml:space="preserve"> и 202</w:t>
      </w:r>
      <w:r>
        <w:t>4</w:t>
      </w:r>
      <w:r w:rsidRPr="00003D4B">
        <w:t xml:space="preserve"> годов»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12BE2" w:rsidTr="00F6025E">
        <w:tc>
          <w:tcPr>
            <w:tcW w:w="2127" w:type="dxa"/>
          </w:tcPr>
          <w:p w:rsidR="00212BE2" w:rsidRDefault="00212BE2" w:rsidP="00F6025E">
            <w:pPr>
              <w:pStyle w:val="1357614121111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</w:tcPr>
          <w:p w:rsidR="00212BE2" w:rsidRDefault="00212BE2" w:rsidP="00F6025E">
            <w:pPr>
              <w:pStyle w:val="31481211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212BE2" w:rsidTr="00F6025E">
        <w:tc>
          <w:tcPr>
            <w:tcW w:w="2127" w:type="dxa"/>
          </w:tcPr>
          <w:p w:rsidR="00212BE2" w:rsidRDefault="00212BE2" w:rsidP="00F6025E">
            <w:pPr>
              <w:pStyle w:val="13576141211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12BE2" w:rsidRDefault="00212BE2" w:rsidP="00F6025E">
            <w:pPr>
              <w:pStyle w:val="31481211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Губернатора Ярославской области</w:t>
            </w:r>
          </w:p>
        </w:tc>
      </w:tr>
      <w:tr w:rsidR="00212BE2" w:rsidTr="00F6025E">
        <w:tc>
          <w:tcPr>
            <w:tcW w:w="2127" w:type="dxa"/>
          </w:tcPr>
          <w:p w:rsidR="00212BE2" w:rsidRDefault="00212BE2" w:rsidP="00F6025E">
            <w:pPr>
              <w:pStyle w:val="13576141211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12BE2" w:rsidRPr="00153178" w:rsidRDefault="00212BE2" w:rsidP="00F6025E">
            <w:pPr>
              <w:pStyle w:val="31481211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</w:t>
            </w:r>
            <w:r w:rsidRPr="00153178"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212BE2" w:rsidTr="00F6025E">
        <w:tc>
          <w:tcPr>
            <w:tcW w:w="9498" w:type="dxa"/>
            <w:gridSpan w:val="2"/>
          </w:tcPr>
          <w:p w:rsidR="00212BE2" w:rsidRDefault="00212BE2" w:rsidP="00F6025E">
            <w:pPr>
              <w:pStyle w:val="1357614121111"/>
              <w:keepNext/>
              <w:snapToGrid w:val="0"/>
            </w:pPr>
            <w:r>
              <w:t>Содержание вопроса</w:t>
            </w:r>
          </w:p>
        </w:tc>
      </w:tr>
      <w:tr w:rsidR="00212BE2" w:rsidTr="00F6025E">
        <w:tc>
          <w:tcPr>
            <w:tcW w:w="9498" w:type="dxa"/>
            <w:gridSpan w:val="2"/>
          </w:tcPr>
          <w:p w:rsidR="00212BE2" w:rsidRDefault="00212BE2" w:rsidP="00F6025E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Предлагаются отдельные изменения структуры расходов областного бюджета на текущий год:</w:t>
            </w:r>
          </w:p>
          <w:p w:rsidR="00212BE2" w:rsidRPr="00BA04F3" w:rsidRDefault="00212BE2" w:rsidP="00F6025E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 w:rsidRPr="00BA04F3">
              <w:t>1) общий объем доходов и расходов, дефицит остаются без изменений;</w:t>
            </w:r>
          </w:p>
          <w:p w:rsidR="00212BE2" w:rsidRPr="00BA04F3" w:rsidRDefault="00212BE2" w:rsidP="00F602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2) в связи с отменой группового этапа чемпионата мира по волейболу FIVB – 2022, который должен был состояться с 2 по 4 сентября в Ярославле, расходы областного бюджета на указанные цели в сумме 323,2 млн. рублей перераспределяются на иные направления: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- 150,0 млн. рублей – на ремонт основных транспортных магистралей города Ярославля;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- 46,6 млн. рублей – на реализацию проектов по благоустройству дворовых территорий и наиболее посещаемых общественных пространств;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- 36,9 млн. рублей – на предоставление единовременной денежной выплаты на газификацию жилых помещений отдельным категориям граждан;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- 29,9 млн. рублей – на предоставление подарков при рождении ребенка;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- 16,8 млн. рублей – на организацию и проведение культурных мероприятий, направленных на улучшение социального самочувствия жителей Ярославской области;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- 15,0 млн. рублей – на организацию и проведение мероприятий, направленных на улучшение значений показателей по отдельным направлениям развития муниципальных образований Ярославской области;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- 10,0 млн. рублей – на организацию и проведение кадрового конкурса «Ярославский резерв»;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- 8,0 млн. рублей – на реализацию мероприятия «Шаг к здоровью» в целях оказания консультативно – диагностической помощи жителям региона на территории жилых кварталов крупных городов;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- 5,0 млн. рублей – на мероприятия по информированию населения региона о принимаемых мерах для поддержки граждан и бизнеса в связи с введением ограничительных мер иностранными государствами и международными организациями;</w:t>
            </w:r>
          </w:p>
          <w:p w:rsidR="00212BE2" w:rsidRPr="00BA04F3" w:rsidRDefault="00212BE2" w:rsidP="00F602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3">
              <w:rPr>
                <w:rFonts w:ascii="Times New Roman" w:hAnsi="Times New Roman" w:cs="Times New Roman"/>
                <w:sz w:val="24"/>
                <w:szCs w:val="24"/>
              </w:rPr>
              <w:t xml:space="preserve">- 5,0 млн. рублей – на реализацию образовательного проекта «Школа </w:t>
            </w:r>
            <w:proofErr w:type="spellStart"/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BA04F3">
              <w:rPr>
                <w:rFonts w:ascii="Times New Roman" w:hAnsi="Times New Roman" w:cs="Times New Roman"/>
                <w:sz w:val="24"/>
                <w:szCs w:val="24"/>
              </w:rPr>
              <w:t>» с целью расширения предоставления государственных услуг населению Ярославской области в электронном виде.</w:t>
            </w:r>
          </w:p>
          <w:p w:rsidR="00212BE2" w:rsidRPr="00BA04F3" w:rsidRDefault="00212BE2" w:rsidP="00F6025E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proofErr w:type="gramStart"/>
            <w:r w:rsidRPr="00BA04F3">
              <w:t>3) соответственно изменяются расходы по отдельным госпрограммам: социальная поддержка населения + 66,8 млн. руб., формирование современной городской среды + 46,6 млн. руб., развитие культуры + 16,8 млн. руб., государственное управление + 10 млн. руб., местное самоуправление + 15 млн. руб., гражданское общество + 5 млн. руб., здравоохранение + 2,0 млн. руб., развитие физической культуры и спорта – 83,8 млн. руб., развитие транспорта – 56,4 млн. руб., обеспечение правопорядка – 24,8</w:t>
            </w:r>
            <w:proofErr w:type="gramEnd"/>
            <w:r w:rsidRPr="00BA04F3">
              <w:t xml:space="preserve"> млн. руб., непрограммные расходы + 2,8 млн. руб.</w:t>
            </w:r>
          </w:p>
          <w:p w:rsidR="00212BE2" w:rsidRPr="006B167D" w:rsidRDefault="00212BE2" w:rsidP="00F6025E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 w:rsidRPr="00BA04F3">
              <w:t xml:space="preserve">4) перераспределяются расходы по отдельным подпрограммам, статьям и </w:t>
            </w:r>
            <w:r w:rsidRPr="00BA04F3">
              <w:lastRenderedPageBreak/>
              <w:t>направлениям расходов.</w:t>
            </w:r>
          </w:p>
        </w:tc>
      </w:tr>
      <w:tr w:rsidR="00212BE2" w:rsidTr="00F6025E">
        <w:tc>
          <w:tcPr>
            <w:tcW w:w="9498" w:type="dxa"/>
            <w:gridSpan w:val="2"/>
          </w:tcPr>
          <w:p w:rsidR="00212BE2" w:rsidRDefault="00212BE2" w:rsidP="00F6025E">
            <w:pPr>
              <w:pStyle w:val="13422121111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212BE2" w:rsidTr="00F6025E">
        <w:tc>
          <w:tcPr>
            <w:tcW w:w="9498" w:type="dxa"/>
            <w:gridSpan w:val="2"/>
          </w:tcPr>
          <w:p w:rsidR="00212BE2" w:rsidRDefault="00212BE2" w:rsidP="00F6025E">
            <w:pPr>
              <w:pStyle w:val="3148121111"/>
              <w:keepNext/>
              <w:snapToGrid w:val="0"/>
              <w:spacing w:after="120"/>
              <w:ind w:firstLine="567"/>
            </w:pPr>
            <w:r>
              <w:rPr>
                <w:sz w:val="24"/>
                <w:szCs w:val="24"/>
              </w:rPr>
              <w:t xml:space="preserve">Комитет </w:t>
            </w:r>
            <w:r w:rsidRPr="00C92C32">
              <w:rPr>
                <w:sz w:val="24"/>
                <w:szCs w:val="24"/>
              </w:rPr>
              <w:t>по бюджету</w:t>
            </w:r>
            <w:r>
              <w:rPr>
                <w:sz w:val="24"/>
                <w:szCs w:val="24"/>
              </w:rPr>
              <w:t>,</w:t>
            </w:r>
            <w:r w:rsidRPr="00C92C32">
              <w:rPr>
                <w:sz w:val="24"/>
                <w:szCs w:val="24"/>
              </w:rPr>
              <w:t xml:space="preserve"> финансам</w:t>
            </w:r>
            <w:r>
              <w:rPr>
                <w:sz w:val="24"/>
                <w:szCs w:val="24"/>
              </w:rPr>
              <w:t xml:space="preserve"> и налоговой политике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>.20</w:t>
            </w:r>
            <w:r w:rsidRPr="00193DD7">
              <w:rPr>
                <w:sz w:val="24"/>
                <w:szCs w:val="24"/>
              </w:rPr>
              <w:t>2</w:t>
            </w:r>
            <w:r w:rsidRPr="00C576D0"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рекомендовал </w:t>
            </w:r>
            <w:r w:rsidRPr="00146927">
              <w:rPr>
                <w:sz w:val="24"/>
                <w:szCs w:val="24"/>
              </w:rPr>
              <w:t xml:space="preserve">Думе </w:t>
            </w:r>
            <w:r>
              <w:rPr>
                <w:sz w:val="24"/>
                <w:szCs w:val="24"/>
              </w:rPr>
              <w:t xml:space="preserve">принять </w:t>
            </w:r>
            <w:r w:rsidRPr="00146927">
              <w:rPr>
                <w:sz w:val="24"/>
                <w:szCs w:val="24"/>
              </w:rPr>
              <w:t>Закон в целом.</w:t>
            </w:r>
          </w:p>
        </w:tc>
      </w:tr>
    </w:tbl>
    <w:p w:rsidR="00212BE2" w:rsidRDefault="00212BE2" w:rsidP="00212BE2">
      <w:pPr>
        <w:pStyle w:val="a9"/>
      </w:pPr>
      <w:r>
        <w:t>Вопрос</w:t>
      </w:r>
      <w:r w:rsidRPr="00153015">
        <w:t xml:space="preserve"> 2</w:t>
      </w:r>
    </w:p>
    <w:p w:rsidR="00212BE2" w:rsidRPr="000B14FC" w:rsidRDefault="00212BE2" w:rsidP="00212BE2">
      <w:pPr>
        <w:pStyle w:val="2"/>
        <w:spacing w:after="120"/>
        <w:rPr>
          <w:i/>
        </w:rPr>
      </w:pPr>
      <w:r w:rsidRPr="000B14FC">
        <w:t>О проекте закона Ярославской области «О внесении изменений в Закон Ярославской области «Социальный кодекс Ярославской области»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212BE2" w:rsidTr="00F6025E">
        <w:tc>
          <w:tcPr>
            <w:tcW w:w="2127" w:type="dxa"/>
          </w:tcPr>
          <w:p w:rsidR="00212BE2" w:rsidRPr="00FD7951" w:rsidRDefault="00212BE2" w:rsidP="00F6025E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212BE2" w:rsidRPr="007C067A" w:rsidRDefault="00212BE2" w:rsidP="00F6025E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Запланирован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к рассмотрению комитетом по социальной, демографической политике, труду и занятости 11.03.2022, начало заседания 9.40.</w:t>
            </w:r>
          </w:p>
        </w:tc>
      </w:tr>
      <w:tr w:rsidR="00212BE2" w:rsidTr="00F6025E">
        <w:tc>
          <w:tcPr>
            <w:tcW w:w="2127" w:type="dxa"/>
          </w:tcPr>
          <w:p w:rsidR="00212BE2" w:rsidRPr="00FD7951" w:rsidRDefault="00212BE2" w:rsidP="00F6025E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212BE2" w:rsidRDefault="00212BE2" w:rsidP="00F6025E">
            <w:pPr>
              <w:pStyle w:val="315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7171EB">
              <w:rPr>
                <w:iCs/>
                <w:color w:val="000000"/>
                <w:sz w:val="24"/>
                <w:szCs w:val="24"/>
              </w:rPr>
              <w:t xml:space="preserve">Боровицкий М.В., Капралов А.А., </w:t>
            </w:r>
            <w:proofErr w:type="spellStart"/>
            <w:r w:rsidRPr="007171EB">
              <w:rPr>
                <w:iCs/>
                <w:color w:val="000000"/>
                <w:sz w:val="24"/>
                <w:szCs w:val="24"/>
              </w:rPr>
              <w:t>Александрычев</w:t>
            </w:r>
            <w:proofErr w:type="spellEnd"/>
            <w:r w:rsidRPr="007171EB">
              <w:rPr>
                <w:iCs/>
                <w:color w:val="000000"/>
                <w:sz w:val="24"/>
                <w:szCs w:val="24"/>
              </w:rPr>
              <w:t xml:space="preserve"> Н.А., </w:t>
            </w:r>
            <w:proofErr w:type="spellStart"/>
            <w:r w:rsidRPr="007171EB">
              <w:rPr>
                <w:iCs/>
                <w:color w:val="000000"/>
                <w:sz w:val="24"/>
                <w:szCs w:val="24"/>
              </w:rPr>
              <w:t>Волончунас</w:t>
            </w:r>
            <w:proofErr w:type="spellEnd"/>
            <w:r w:rsidRPr="007171EB">
              <w:rPr>
                <w:iCs/>
                <w:color w:val="000000"/>
                <w:sz w:val="24"/>
                <w:szCs w:val="24"/>
              </w:rPr>
              <w:t xml:space="preserve"> В.В., Бобков В.С., Ушакова Л.Ю., Слонин Р.С., </w:t>
            </w:r>
            <w:proofErr w:type="spellStart"/>
            <w:r w:rsidRPr="007171EB">
              <w:rPr>
                <w:iCs/>
                <w:color w:val="000000"/>
                <w:sz w:val="24"/>
                <w:szCs w:val="24"/>
              </w:rPr>
              <w:t>Мардалиев</w:t>
            </w:r>
            <w:proofErr w:type="spellEnd"/>
            <w:r w:rsidRPr="007171EB">
              <w:rPr>
                <w:iCs/>
                <w:color w:val="000000"/>
                <w:sz w:val="24"/>
                <w:szCs w:val="24"/>
              </w:rPr>
              <w:t xml:space="preserve"> Э.Я., Кузнецова Е.Д., Лобанова И.В., Тарасенков А.Н., Макаров А.В., Хитрова О.В., Секачева О.Н., </w:t>
            </w:r>
            <w:proofErr w:type="spellStart"/>
            <w:r w:rsidRPr="007171EB">
              <w:rPr>
                <w:iCs/>
                <w:color w:val="000000"/>
                <w:sz w:val="24"/>
                <w:szCs w:val="24"/>
              </w:rPr>
              <w:t>Щенников</w:t>
            </w:r>
            <w:proofErr w:type="spellEnd"/>
            <w:r w:rsidRPr="007171EB">
              <w:rPr>
                <w:iCs/>
                <w:color w:val="000000"/>
                <w:sz w:val="24"/>
                <w:szCs w:val="24"/>
              </w:rPr>
              <w:t xml:space="preserve"> А.Н., Якушев С.В.</w:t>
            </w:r>
            <w:r>
              <w:rPr>
                <w:iCs/>
                <w:color w:val="000000"/>
                <w:sz w:val="24"/>
                <w:szCs w:val="24"/>
              </w:rPr>
              <w:t xml:space="preserve"> – депутаты Ярославской областной Думы.</w:t>
            </w:r>
            <w:proofErr w:type="gramEnd"/>
          </w:p>
        </w:tc>
      </w:tr>
      <w:tr w:rsidR="00212BE2" w:rsidTr="00F6025E">
        <w:tc>
          <w:tcPr>
            <w:tcW w:w="2127" w:type="dxa"/>
          </w:tcPr>
          <w:p w:rsidR="00212BE2" w:rsidRPr="00FD7951" w:rsidRDefault="00212BE2" w:rsidP="00F6025E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212BE2" w:rsidRPr="00D3398A" w:rsidRDefault="00212BE2" w:rsidP="00F6025E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05.03.2022</w:t>
            </w:r>
          </w:p>
        </w:tc>
      </w:tr>
      <w:tr w:rsidR="00212BE2" w:rsidTr="00F6025E">
        <w:tc>
          <w:tcPr>
            <w:tcW w:w="9498" w:type="dxa"/>
            <w:gridSpan w:val="3"/>
          </w:tcPr>
          <w:p w:rsidR="00212BE2" w:rsidRPr="00FD7951" w:rsidRDefault="00212BE2" w:rsidP="00F6025E">
            <w:pPr>
              <w:pStyle w:val="135757071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212BE2" w:rsidRPr="007635D2" w:rsidTr="00F6025E">
        <w:tc>
          <w:tcPr>
            <w:tcW w:w="9498" w:type="dxa"/>
            <w:gridSpan w:val="3"/>
          </w:tcPr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Законопроектом предлагается установить новый вид социальной помощи - единовременную денежную выплату, предоставляемую на осуществление газификации индивидуального жилого дома (его части) следующим категориям граждан: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1) многодетным семьям;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2) ветеранам труда;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3) ветеранам труда Ярославской области;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4) труженикам тыла;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5) инвалидам (лицам, которым установлена I или II группа инвалидности или категория «ребенок-инвалид»);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7635D2">
              <w:rPr>
                <w:iCs/>
                <w:color w:val="000000"/>
                <w:sz w:val="24"/>
                <w:szCs w:val="24"/>
              </w:rPr>
              <w:t>6) участникам и инвалидам войны;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</w:t>
            </w:r>
            <w:r w:rsidRPr="007635D2">
              <w:rPr>
                <w:iCs/>
                <w:color w:val="000000"/>
                <w:sz w:val="24"/>
                <w:szCs w:val="24"/>
              </w:rPr>
              <w:t>) лица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7635D2">
              <w:rPr>
                <w:iCs/>
                <w:color w:val="000000"/>
                <w:sz w:val="24"/>
                <w:szCs w:val="24"/>
              </w:rPr>
              <w:t>, награжденны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знаком "Жителю блокадного Ленинграда";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</w:t>
            </w:r>
            <w:r w:rsidRPr="007635D2">
              <w:rPr>
                <w:iCs/>
                <w:color w:val="000000"/>
                <w:sz w:val="24"/>
                <w:szCs w:val="24"/>
              </w:rPr>
              <w:t>) бывши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несовершеннолетни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узник</w:t>
            </w:r>
            <w:r>
              <w:rPr>
                <w:iCs/>
                <w:color w:val="000000"/>
                <w:sz w:val="24"/>
                <w:szCs w:val="24"/>
              </w:rPr>
              <w:t>ам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концлагерей, гетто, других мест принудительного содержания, созданных фашистами и их союзниками в период Второй мировой войны;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9</w:t>
            </w:r>
            <w:r w:rsidRPr="007635D2">
              <w:rPr>
                <w:iCs/>
                <w:color w:val="000000"/>
                <w:sz w:val="24"/>
                <w:szCs w:val="24"/>
              </w:rPr>
              <w:t>) лица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7635D2">
              <w:rPr>
                <w:iCs/>
                <w:color w:val="000000"/>
                <w:sz w:val="24"/>
                <w:szCs w:val="24"/>
              </w:rPr>
              <w:t>, работавши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в период </w:t>
            </w:r>
            <w:r>
              <w:rPr>
                <w:iCs/>
                <w:color w:val="000000"/>
                <w:sz w:val="24"/>
                <w:szCs w:val="24"/>
              </w:rPr>
              <w:t xml:space="preserve">ВОВ </w:t>
            </w:r>
            <w:r w:rsidRPr="007635D2">
              <w:rPr>
                <w:iCs/>
                <w:color w:val="000000"/>
                <w:sz w:val="24"/>
                <w:szCs w:val="24"/>
              </w:rPr>
              <w:t>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а также член</w:t>
            </w:r>
            <w:r>
              <w:rPr>
                <w:iCs/>
                <w:color w:val="000000"/>
                <w:sz w:val="24"/>
                <w:szCs w:val="24"/>
              </w:rPr>
              <w:t>ам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экипажей судов транспортного флота, интернированных в начале </w:t>
            </w:r>
            <w:r>
              <w:rPr>
                <w:iCs/>
                <w:color w:val="000000"/>
                <w:sz w:val="24"/>
                <w:szCs w:val="24"/>
              </w:rPr>
              <w:t xml:space="preserve">ВОВ </w:t>
            </w:r>
            <w:r w:rsidRPr="007635D2">
              <w:rPr>
                <w:iCs/>
                <w:color w:val="000000"/>
                <w:sz w:val="24"/>
                <w:szCs w:val="24"/>
              </w:rPr>
              <w:t>в портах других государств;</w:t>
            </w:r>
            <w:proofErr w:type="gramEnd"/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</w:t>
            </w:r>
            <w:r w:rsidRPr="007635D2">
              <w:rPr>
                <w:iCs/>
                <w:color w:val="000000"/>
                <w:sz w:val="24"/>
                <w:szCs w:val="24"/>
              </w:rPr>
              <w:t>) член</w:t>
            </w:r>
            <w:r>
              <w:rPr>
                <w:iCs/>
                <w:color w:val="000000"/>
                <w:sz w:val="24"/>
                <w:szCs w:val="24"/>
              </w:rPr>
              <w:t>ам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семей погибших (умерших) инвалидов войны, участников</w:t>
            </w:r>
            <w:r>
              <w:rPr>
                <w:iCs/>
                <w:color w:val="000000"/>
                <w:sz w:val="24"/>
                <w:szCs w:val="24"/>
              </w:rPr>
              <w:t xml:space="preserve"> ВОВ, </w:t>
            </w:r>
            <w:r w:rsidRPr="007635D2">
              <w:rPr>
                <w:iCs/>
                <w:color w:val="000000"/>
                <w:sz w:val="24"/>
                <w:szCs w:val="24"/>
              </w:rPr>
              <w:t>член</w:t>
            </w:r>
            <w:r>
              <w:rPr>
                <w:iCs/>
                <w:color w:val="000000"/>
                <w:sz w:val="24"/>
                <w:szCs w:val="24"/>
              </w:rPr>
              <w:t>ам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семей погибших в </w:t>
            </w:r>
            <w:r>
              <w:rPr>
                <w:iCs/>
                <w:color w:val="000000"/>
                <w:sz w:val="24"/>
                <w:szCs w:val="24"/>
              </w:rPr>
              <w:t xml:space="preserve">ВОВ </w:t>
            </w:r>
            <w:r w:rsidRPr="007635D2">
              <w:rPr>
                <w:iCs/>
                <w:color w:val="000000"/>
                <w:sz w:val="24"/>
                <w:szCs w:val="24"/>
              </w:rPr>
              <w:t>лиц из числа личного состава групп самозащиты объектовых и аварийных команд местной противовоздушной обороны, а также член</w:t>
            </w:r>
            <w:r>
              <w:rPr>
                <w:iCs/>
                <w:color w:val="000000"/>
                <w:sz w:val="24"/>
                <w:szCs w:val="24"/>
              </w:rPr>
              <w:t>ам</w:t>
            </w:r>
            <w:r w:rsidRPr="007635D2">
              <w:rPr>
                <w:iCs/>
                <w:color w:val="000000"/>
                <w:sz w:val="24"/>
                <w:szCs w:val="24"/>
              </w:rPr>
              <w:t xml:space="preserve"> семей погибших работников госпиталей и больниц города Ле</w:t>
            </w:r>
            <w:r>
              <w:rPr>
                <w:iCs/>
                <w:color w:val="000000"/>
                <w:sz w:val="24"/>
                <w:szCs w:val="24"/>
              </w:rPr>
              <w:t>нинграда.</w:t>
            </w:r>
          </w:p>
          <w:p w:rsidR="00212BE2" w:rsidRPr="007635D2" w:rsidRDefault="00212BE2" w:rsidP="00F6025E">
            <w:pPr>
              <w:pStyle w:val="31575"/>
              <w:keepNext/>
              <w:snapToGrid w:val="0"/>
              <w:ind w:firstLine="72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Помощь в газификации индивидуального жилого дома предполагается осуществлять при условии его расположения в населенном пункте Ярославской области, в котором проложены газораспределительные сети. Данная мера поддержки устанавливается на срок </w:t>
            </w:r>
            <w:r w:rsidRPr="007635D2">
              <w:rPr>
                <w:bCs/>
                <w:iCs/>
                <w:color w:val="000000"/>
                <w:sz w:val="24"/>
                <w:szCs w:val="24"/>
              </w:rPr>
              <w:t>до 31 декабря 2022 года</w:t>
            </w:r>
            <w:r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Pr="007635D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7635D2">
              <w:rPr>
                <w:bCs/>
                <w:iCs/>
                <w:color w:val="000000"/>
                <w:sz w:val="24"/>
                <w:szCs w:val="24"/>
              </w:rPr>
              <w:t xml:space="preserve">азмер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выплаты </w:t>
            </w:r>
            <w:r w:rsidRPr="007635D2">
              <w:rPr>
                <w:bCs/>
                <w:iCs/>
                <w:color w:val="000000"/>
                <w:sz w:val="24"/>
                <w:szCs w:val="24"/>
              </w:rPr>
              <w:t>и услови</w:t>
            </w:r>
            <w:r>
              <w:rPr>
                <w:bCs/>
                <w:iCs/>
                <w:color w:val="000000"/>
                <w:sz w:val="24"/>
                <w:szCs w:val="24"/>
              </w:rPr>
              <w:t>я</w:t>
            </w:r>
            <w:r w:rsidRPr="007635D2">
              <w:rPr>
                <w:bCs/>
                <w:iCs/>
                <w:color w:val="000000"/>
                <w:sz w:val="24"/>
                <w:szCs w:val="24"/>
              </w:rPr>
              <w:t xml:space="preserve"> ее предоставления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будет определять </w:t>
            </w:r>
            <w:r w:rsidRPr="007635D2">
              <w:rPr>
                <w:bCs/>
                <w:iCs/>
                <w:color w:val="000000"/>
                <w:sz w:val="24"/>
                <w:szCs w:val="24"/>
              </w:rPr>
              <w:t>Правительство Ярославской области.</w:t>
            </w:r>
          </w:p>
        </w:tc>
      </w:tr>
      <w:tr w:rsidR="00212BE2" w:rsidRPr="003F686B" w:rsidTr="00F6025E">
        <w:tc>
          <w:tcPr>
            <w:tcW w:w="9498" w:type="dxa"/>
            <w:gridSpan w:val="3"/>
          </w:tcPr>
          <w:p w:rsidR="00212BE2" w:rsidRPr="003F686B" w:rsidRDefault="00212BE2" w:rsidP="00F6025E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212BE2" w:rsidRPr="00C93C5A" w:rsidTr="00F6025E">
        <w:trPr>
          <w:trHeight w:val="679"/>
        </w:trPr>
        <w:tc>
          <w:tcPr>
            <w:tcW w:w="6238" w:type="dxa"/>
            <w:gridSpan w:val="2"/>
          </w:tcPr>
          <w:p w:rsidR="00212BE2" w:rsidRPr="00C93C5A" w:rsidRDefault="00212BE2" w:rsidP="00F6025E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212BE2" w:rsidRDefault="00212BE2" w:rsidP="00F6025E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212BE2" w:rsidRPr="00C93C5A" w:rsidTr="00F6025E">
        <w:trPr>
          <w:trHeight w:val="679"/>
        </w:trPr>
        <w:tc>
          <w:tcPr>
            <w:tcW w:w="6238" w:type="dxa"/>
            <w:gridSpan w:val="2"/>
          </w:tcPr>
          <w:p w:rsidR="00212BE2" w:rsidRDefault="00212BE2" w:rsidP="00F6025E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260" w:type="dxa"/>
          </w:tcPr>
          <w:p w:rsidR="00212BE2" w:rsidRDefault="00212BE2" w:rsidP="00F6025E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поддерживается</w:t>
            </w:r>
          </w:p>
        </w:tc>
      </w:tr>
      <w:tr w:rsidR="00212BE2" w:rsidRPr="00C93C5A" w:rsidTr="00F6025E">
        <w:trPr>
          <w:trHeight w:val="679"/>
        </w:trPr>
        <w:tc>
          <w:tcPr>
            <w:tcW w:w="6238" w:type="dxa"/>
            <w:gridSpan w:val="2"/>
          </w:tcPr>
          <w:p w:rsidR="00212BE2" w:rsidRDefault="00212BE2" w:rsidP="00F6025E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Контрольно-счетная палата Ярославской области</w:t>
            </w:r>
          </w:p>
        </w:tc>
        <w:tc>
          <w:tcPr>
            <w:tcW w:w="3260" w:type="dxa"/>
          </w:tcPr>
          <w:p w:rsidR="00212BE2" w:rsidRDefault="00212BE2" w:rsidP="00F6025E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</w:tbl>
    <w:p w:rsidR="00212BE2" w:rsidRDefault="00212BE2" w:rsidP="00212BE2">
      <w:pPr>
        <w:pStyle w:val="a9"/>
        <w:rPr>
          <w:lang w:val="en-US"/>
        </w:rPr>
      </w:pPr>
      <w:r>
        <w:t>Вопрос</w:t>
      </w:r>
      <w:r w:rsidRPr="00212FAF">
        <w:t xml:space="preserve"> 3</w:t>
      </w:r>
    </w:p>
    <w:p w:rsidR="00212BE2" w:rsidRPr="00A53328" w:rsidRDefault="00212BE2" w:rsidP="00212BE2">
      <w:pPr>
        <w:pStyle w:val="2"/>
        <w:rPr>
          <w:i/>
        </w:rPr>
      </w:pPr>
      <w:bookmarkStart w:id="7" w:name="_Toc406078140"/>
      <w:bookmarkStart w:id="8" w:name="_Toc517430761"/>
      <w:bookmarkStart w:id="9" w:name="_Toc526335629"/>
      <w:bookmarkStart w:id="10" w:name="_Toc54618747"/>
      <w:bookmarkStart w:id="11" w:name="_Toc56676550"/>
      <w:r w:rsidRPr="00F97E92">
        <w:t>О награждении Почетной грамотой Ярославской областной Думы</w:t>
      </w:r>
      <w:bookmarkEnd w:id="7"/>
      <w:bookmarkEnd w:id="8"/>
      <w:bookmarkEnd w:id="9"/>
      <w:bookmarkEnd w:id="10"/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12BE2" w:rsidTr="00F6025E">
        <w:tc>
          <w:tcPr>
            <w:tcW w:w="2127" w:type="dxa"/>
          </w:tcPr>
          <w:p w:rsidR="00212BE2" w:rsidRDefault="00212BE2" w:rsidP="00F6025E">
            <w:pPr>
              <w:pStyle w:val="135755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212BE2" w:rsidRPr="00EF0296" w:rsidRDefault="00212BE2" w:rsidP="00F6025E">
            <w:pPr>
              <w:pStyle w:val="3159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212BE2" w:rsidTr="00F6025E">
        <w:tc>
          <w:tcPr>
            <w:tcW w:w="2127" w:type="dxa"/>
          </w:tcPr>
          <w:p w:rsidR="00212BE2" w:rsidRDefault="00212BE2" w:rsidP="00F6025E">
            <w:pPr>
              <w:pStyle w:val="135755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212BE2" w:rsidRPr="00F07319" w:rsidRDefault="00212BE2" w:rsidP="00F6025E">
            <w:pPr>
              <w:pStyle w:val="31591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212BE2" w:rsidTr="00F6025E">
        <w:tc>
          <w:tcPr>
            <w:tcW w:w="9498" w:type="dxa"/>
            <w:gridSpan w:val="2"/>
          </w:tcPr>
          <w:p w:rsidR="00212BE2" w:rsidRDefault="00212BE2" w:rsidP="00F6025E">
            <w:pPr>
              <w:pStyle w:val="1357551"/>
              <w:keepNext/>
              <w:snapToGrid w:val="0"/>
            </w:pPr>
            <w:r>
              <w:t>Содержание вопроса</w:t>
            </w:r>
          </w:p>
        </w:tc>
      </w:tr>
      <w:tr w:rsidR="00212BE2" w:rsidTr="00F6025E">
        <w:tc>
          <w:tcPr>
            <w:tcW w:w="9498" w:type="dxa"/>
            <w:gridSpan w:val="2"/>
          </w:tcPr>
          <w:p w:rsidR="00212BE2" w:rsidRPr="00A9750A" w:rsidRDefault="00212BE2" w:rsidP="00F6025E">
            <w:pPr>
              <w:pStyle w:val="3159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 xml:space="preserve">отой Ярославской областной Думы </w:t>
            </w:r>
            <w:r w:rsidRPr="00595F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жителей Ярославской области.</w:t>
            </w:r>
          </w:p>
        </w:tc>
      </w:tr>
    </w:tbl>
    <w:p w:rsidR="00212BE2" w:rsidRDefault="00212BE2" w:rsidP="00212BE2">
      <w:pPr>
        <w:pStyle w:val="a9"/>
        <w:rPr>
          <w:b w:val="0"/>
          <w:szCs w:val="28"/>
        </w:rPr>
      </w:pPr>
    </w:p>
    <w:p w:rsidR="008A1DAC" w:rsidRDefault="008A1DAC">
      <w:bookmarkStart w:id="12" w:name="_GoBack"/>
      <w:bookmarkEnd w:id="12"/>
    </w:p>
    <w:sectPr w:rsidR="008A1DAC" w:rsidSect="00212BE2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212BE2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441F4" w:rsidRPr="005F0789" w:rsidRDefault="00212BE2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 xml:space="preserve">аналитическим </w:t>
    </w:r>
    <w:r>
      <w:rPr>
        <w:rFonts w:ascii="Times New Roman" w:hAnsi="Times New Roman" w:cs="Times New Roman"/>
        <w:sz w:val="20"/>
        <w:szCs w:val="20"/>
      </w:rPr>
      <w:t>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BA04F3" w:rsidRDefault="00212BE2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03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212BE2"/>
    <w:rsid w:val="008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E2"/>
  </w:style>
  <w:style w:type="paragraph" w:styleId="2">
    <w:name w:val="heading 2"/>
    <w:basedOn w:val="a"/>
    <w:next w:val="a"/>
    <w:link w:val="20"/>
    <w:qFormat/>
    <w:rsid w:val="00212BE2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BE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1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BE2"/>
  </w:style>
  <w:style w:type="paragraph" w:styleId="a5">
    <w:name w:val="footer"/>
    <w:basedOn w:val="a"/>
    <w:link w:val="a6"/>
    <w:unhideWhenUsed/>
    <w:rsid w:val="0021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2BE2"/>
  </w:style>
  <w:style w:type="character" w:styleId="a7">
    <w:name w:val="page number"/>
    <w:basedOn w:val="a0"/>
    <w:rsid w:val="00212BE2"/>
  </w:style>
  <w:style w:type="paragraph" w:styleId="a8">
    <w:name w:val="Normal (Web)"/>
    <w:basedOn w:val="a"/>
    <w:uiPriority w:val="99"/>
    <w:unhideWhenUsed/>
    <w:rsid w:val="0021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опрос"/>
    <w:basedOn w:val="a"/>
    <w:rsid w:val="00212BE2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48121111">
    <w:name w:val="Основной текст с отступом 3148121111"/>
    <w:basedOn w:val="a"/>
    <w:rsid w:val="00212BE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21111">
    <w:name w:val="Название раздела13422121111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614121111">
    <w:name w:val="Название раздела1357614121111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5">
    <w:name w:val="Основной текст с отступом 31575"/>
    <w:basedOn w:val="a"/>
    <w:rsid w:val="00212BE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91">
    <w:name w:val="Основной текст с отступом 31591"/>
    <w:basedOn w:val="a"/>
    <w:rsid w:val="00212BE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E2"/>
  </w:style>
  <w:style w:type="paragraph" w:styleId="2">
    <w:name w:val="heading 2"/>
    <w:basedOn w:val="a"/>
    <w:next w:val="a"/>
    <w:link w:val="20"/>
    <w:qFormat/>
    <w:rsid w:val="00212BE2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BE2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1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BE2"/>
  </w:style>
  <w:style w:type="paragraph" w:styleId="a5">
    <w:name w:val="footer"/>
    <w:basedOn w:val="a"/>
    <w:link w:val="a6"/>
    <w:unhideWhenUsed/>
    <w:rsid w:val="0021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2BE2"/>
  </w:style>
  <w:style w:type="character" w:styleId="a7">
    <w:name w:val="page number"/>
    <w:basedOn w:val="a0"/>
    <w:rsid w:val="00212BE2"/>
  </w:style>
  <w:style w:type="paragraph" w:styleId="a8">
    <w:name w:val="Normal (Web)"/>
    <w:basedOn w:val="a"/>
    <w:uiPriority w:val="99"/>
    <w:unhideWhenUsed/>
    <w:rsid w:val="0021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опрос"/>
    <w:basedOn w:val="a"/>
    <w:rsid w:val="00212BE2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48121111">
    <w:name w:val="Основной текст с отступом 3148121111"/>
    <w:basedOn w:val="a"/>
    <w:rsid w:val="00212BE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21111">
    <w:name w:val="Название раздела13422121111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614121111">
    <w:name w:val="Название раздела1357614121111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75">
    <w:name w:val="Основной текст с отступом 31575"/>
    <w:basedOn w:val="a"/>
    <w:rsid w:val="00212BE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91">
    <w:name w:val="Основной текст с отступом 31591"/>
    <w:basedOn w:val="a"/>
    <w:rsid w:val="00212BE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a"/>
    <w:rsid w:val="00212BE2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2022-03-10T13:28:00Z</dcterms:created>
  <dcterms:modified xsi:type="dcterms:W3CDTF">2022-03-10T13:29:00Z</dcterms:modified>
</cp:coreProperties>
</file>