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7D0A55">
        <w:rPr>
          <w:color w:val="000000"/>
          <w:sz w:val="28"/>
          <w:szCs w:val="28"/>
        </w:rPr>
        <w:t>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B663F2">
        <w:rPr>
          <w:color w:val="000000"/>
          <w:sz w:val="28"/>
          <w:szCs w:val="28"/>
        </w:rPr>
        <w:t xml:space="preserve"> </w:t>
      </w:r>
      <w:r w:rsidR="00B663F2" w:rsidRPr="00B663F2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1781"/>
        <w:gridCol w:w="6804"/>
        <w:gridCol w:w="2032"/>
        <w:gridCol w:w="2032"/>
        <w:gridCol w:w="2032"/>
        <w:gridCol w:w="236"/>
      </w:tblGrid>
      <w:tr w:rsidR="004C7CD0" w:rsidTr="004C7CD0">
        <w:trPr>
          <w:gridAfter w:val="1"/>
          <w:wAfter w:w="236" w:type="dxa"/>
          <w:tblHeader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Pr="00BD4BA1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BD4BA1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Pr="00BD4BA1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2023 год </w:t>
            </w:r>
          </w:p>
          <w:p w:rsidR="004C7CD0" w:rsidRPr="00BD4BA1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2024 год </w:t>
            </w:r>
          </w:p>
          <w:p w:rsidR="004C7CD0" w:rsidRPr="00BD4BA1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2025 год </w:t>
            </w:r>
          </w:p>
          <w:p w:rsidR="004C7CD0" w:rsidRPr="00BD4BA1" w:rsidRDefault="004C7CD0" w:rsidP="00730DF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2 654 445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</w:t>
            </w:r>
            <w:r w:rsidR="001C10A8">
              <w:rPr>
                <w:color w:val="000000"/>
                <w:sz w:val="24"/>
                <w:szCs w:val="24"/>
              </w:rPr>
              <w:t>м образовательным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образования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"Социальная поддержка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4 725 068 716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3 825 924 399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3 788 959 677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3 769 632 491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3 184 312 192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3 487 472 475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3 769 546 391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3 184 226 092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3 487 386 375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</w:t>
            </w:r>
            <w:r w:rsidR="001C10A8">
              <w:rPr>
                <w:color w:val="000000"/>
                <w:sz w:val="24"/>
                <w:szCs w:val="24"/>
              </w:rPr>
              <w:t>ыплаты на ребенка в возрасте от </w:t>
            </w:r>
            <w:r>
              <w:rPr>
                <w:color w:val="000000"/>
                <w:sz w:val="24"/>
                <w:szCs w:val="24"/>
              </w:rPr>
              <w:t>восьми до семнадцати лет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112 550 152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1C1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</w:t>
            </w:r>
            <w:r w:rsidR="001C10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1C1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</w:t>
            </w:r>
            <w:r w:rsidR="001C10A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</w:t>
            </w:r>
            <w:r>
              <w:rPr>
                <w:color w:val="000000"/>
                <w:sz w:val="24"/>
                <w:szCs w:val="24"/>
              </w:rPr>
              <w:lastRenderedPageBreak/>
              <w:t>расходов по доставке выплат получателям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3 538 731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37 145 625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</w:t>
            </w:r>
            <w:r w:rsidR="001C10A8">
              <w:rPr>
                <w:i/>
                <w:iCs/>
                <w:color w:val="000000"/>
                <w:sz w:val="24"/>
                <w:szCs w:val="24"/>
              </w:rPr>
              <w:t>нных услуг (выполнение работ) в </w:t>
            </w:r>
            <w:r>
              <w:rPr>
                <w:i/>
                <w:iCs/>
                <w:color w:val="000000"/>
                <w:sz w:val="24"/>
                <w:szCs w:val="24"/>
              </w:rPr>
              <w:t>области образования в сфере культуры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</w:t>
            </w:r>
            <w:r w:rsidR="001C10A8">
              <w:rPr>
                <w:color w:val="000000"/>
                <w:sz w:val="24"/>
                <w:szCs w:val="24"/>
              </w:rPr>
              <w:t>ечения родителей, обучающихся в </w:t>
            </w:r>
            <w:r>
              <w:rPr>
                <w:color w:val="000000"/>
                <w:sz w:val="24"/>
                <w:szCs w:val="24"/>
              </w:rPr>
              <w:t>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</w:t>
            </w:r>
            <w:r w:rsidR="001C10A8">
              <w:rPr>
                <w:color w:val="000000"/>
                <w:sz w:val="24"/>
                <w:szCs w:val="24"/>
              </w:rPr>
              <w:t>м образовательным программам, в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39 927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C7CD0" w:rsidTr="004C7CD0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</w:t>
            </w:r>
            <w:r w:rsidR="001C10A8">
              <w:rPr>
                <w:color w:val="000000"/>
                <w:sz w:val="24"/>
                <w:szCs w:val="24"/>
              </w:rPr>
              <w:t>ым программам, в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  <w:proofErr w:type="gram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C7CD0" w:rsidTr="004C7CD0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CD0" w:rsidRDefault="004C7CD0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6 442 051 326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5 503 294 014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CD0" w:rsidRDefault="004C7CD0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5 465 461 992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C7CD0" w:rsidRDefault="004C7CD0" w:rsidP="004C7C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1C10A8">
      <w:headerReference w:type="default" r:id="rId7"/>
      <w:footerReference w:type="default" r:id="rId8"/>
      <w:pgSz w:w="16837" w:h="11905" w:orient="landscape"/>
      <w:pgMar w:top="1701" w:right="1100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4B" w:rsidRDefault="00380E4B" w:rsidP="00CB2507">
      <w:r>
        <w:separator/>
      </w:r>
    </w:p>
  </w:endnote>
  <w:endnote w:type="continuationSeparator" w:id="0">
    <w:p w:rsidR="00380E4B" w:rsidRDefault="00380E4B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4B" w:rsidRDefault="00380E4B" w:rsidP="00CB2507">
      <w:r>
        <w:separator/>
      </w:r>
    </w:p>
  </w:footnote>
  <w:footnote w:type="continuationSeparator" w:id="0">
    <w:p w:rsidR="00380E4B" w:rsidRDefault="00380E4B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663F2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E4077"/>
    <w:rsid w:val="00134AF5"/>
    <w:rsid w:val="0014772A"/>
    <w:rsid w:val="001A42FE"/>
    <w:rsid w:val="001C10A8"/>
    <w:rsid w:val="002754F3"/>
    <w:rsid w:val="00302CD4"/>
    <w:rsid w:val="00380E4B"/>
    <w:rsid w:val="00381F8C"/>
    <w:rsid w:val="00392A08"/>
    <w:rsid w:val="004429E3"/>
    <w:rsid w:val="00450508"/>
    <w:rsid w:val="004566D8"/>
    <w:rsid w:val="004665D2"/>
    <w:rsid w:val="00490DA9"/>
    <w:rsid w:val="004C7CD0"/>
    <w:rsid w:val="00526658"/>
    <w:rsid w:val="00542535"/>
    <w:rsid w:val="005E1012"/>
    <w:rsid w:val="00612B43"/>
    <w:rsid w:val="00612DCC"/>
    <w:rsid w:val="00670C35"/>
    <w:rsid w:val="006D4FE8"/>
    <w:rsid w:val="00734792"/>
    <w:rsid w:val="007D0A55"/>
    <w:rsid w:val="0080654E"/>
    <w:rsid w:val="00856AB1"/>
    <w:rsid w:val="008A1A02"/>
    <w:rsid w:val="008A6138"/>
    <w:rsid w:val="009528E1"/>
    <w:rsid w:val="009F72A0"/>
    <w:rsid w:val="00A40E39"/>
    <w:rsid w:val="00A874A8"/>
    <w:rsid w:val="00AB6A1C"/>
    <w:rsid w:val="00B663F2"/>
    <w:rsid w:val="00B904DC"/>
    <w:rsid w:val="00BD4BA1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2022-04-28T11:18:00Z</cp:lastPrinted>
  <dcterms:created xsi:type="dcterms:W3CDTF">2023-04-27T11:12:00Z</dcterms:created>
  <dcterms:modified xsi:type="dcterms:W3CDTF">2023-05-04T05:57:00Z</dcterms:modified>
</cp:coreProperties>
</file>