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B5" w:rsidRDefault="009542B5">
      <w:pPr>
        <w:pStyle w:val="3"/>
        <w:jc w:val="center"/>
        <w:rPr>
          <w:rFonts w:ascii="Times New Roman" w:hAnsi="Times New Roman"/>
          <w:color w:val="000000"/>
          <w:sz w:val="28"/>
          <w:szCs w:val="28"/>
        </w:rPr>
      </w:pPr>
      <w:r>
        <w:rPr>
          <w:rFonts w:ascii="Times New Roman" w:hAnsi="Times New Roman"/>
          <w:color w:val="000000"/>
          <w:sz w:val="28"/>
          <w:szCs w:val="28"/>
        </w:rPr>
        <w:t xml:space="preserve">Экспресс-информация об итогах очередного заседания Ярославской областной Думы пятого созыва </w:t>
      </w:r>
    </w:p>
    <w:p w:rsidR="009542B5" w:rsidRDefault="009D3BC9" w:rsidP="00ED0C67">
      <w:pPr>
        <w:pStyle w:val="h"/>
        <w:ind w:firstLine="709"/>
        <w:jc w:val="both"/>
      </w:pPr>
      <w:r w:rsidRPr="009D3BC9">
        <w:t>2</w:t>
      </w:r>
      <w:r w:rsidR="004D5522">
        <w:t>5 мая</w:t>
      </w:r>
      <w:r w:rsidRPr="009D3BC9">
        <w:t xml:space="preserve"> </w:t>
      </w:r>
      <w:r w:rsidR="009542B5">
        <w:t>20</w:t>
      </w:r>
      <w:r w:rsidR="00025B66">
        <w:t>10</w:t>
      </w:r>
      <w:r w:rsidR="009542B5">
        <w:t xml:space="preserve"> года в 10.00 состоялось очередное заседание Ярославской областной Думы пятого созыва. На заседании было зарегистрирован</w:t>
      </w:r>
      <w:r w:rsidR="002F6C72">
        <w:t>о</w:t>
      </w:r>
      <w:r w:rsidR="009542B5">
        <w:t xml:space="preserve"> </w:t>
      </w:r>
      <w:r w:rsidR="00E871A2">
        <w:t>46</w:t>
      </w:r>
      <w:r w:rsidR="009542B5">
        <w:t xml:space="preserve"> депутат</w:t>
      </w:r>
      <w:r w:rsidR="00E871A2">
        <w:t>ов</w:t>
      </w:r>
      <w:r w:rsidR="009542B5">
        <w:t xml:space="preserve"> областной Думы. В заседании приняли участие: </w:t>
      </w:r>
      <w:r w:rsidR="006804F6">
        <w:t>г</w:t>
      </w:r>
      <w:r w:rsidR="009542B5">
        <w:t xml:space="preserve">убернатор Ярославской области Вахруков С.А.; главный федеральный инспектор по Ярославской области Киселев С.А.; </w:t>
      </w:r>
      <w:r w:rsidR="0075442E">
        <w:t>прокурор Ярославской области Алексеев А.В.</w:t>
      </w:r>
      <w:r w:rsidR="0075442E" w:rsidRPr="0075442E">
        <w:t xml:space="preserve">; </w:t>
      </w:r>
      <w:r w:rsidR="009542B5">
        <w:t>заместители Губернатора Ярославской области; работники аппарата Думы.</w:t>
      </w:r>
    </w:p>
    <w:p w:rsidR="009542B5" w:rsidRDefault="009542B5" w:rsidP="00ED0C67">
      <w:pPr>
        <w:pStyle w:val="h"/>
        <w:ind w:firstLine="709"/>
        <w:jc w:val="both"/>
      </w:pPr>
      <w:r>
        <w:t>Время окончания заседания:</w:t>
      </w:r>
      <w:r w:rsidR="00227554">
        <w:t xml:space="preserve"> 11.50</w:t>
      </w:r>
      <w:r w:rsidR="00CB6323">
        <w:t>.</w:t>
      </w:r>
    </w:p>
    <w:p w:rsidR="009542B5" w:rsidRDefault="009542B5">
      <w:pPr>
        <w:pStyle w:val="h"/>
        <w:jc w:val="both"/>
        <w:rPr>
          <w:b/>
          <w:bCs/>
          <w:color w:val="000000"/>
          <w:sz w:val="28"/>
          <w:szCs w:val="28"/>
        </w:rPr>
      </w:pPr>
      <w:r>
        <w:rPr>
          <w:b/>
          <w:bCs/>
          <w:color w:val="000000"/>
          <w:sz w:val="28"/>
          <w:szCs w:val="28"/>
        </w:rPr>
        <w:t>Принятые законы</w:t>
      </w:r>
    </w:p>
    <w:p w:rsidR="00ED0C67" w:rsidRDefault="00ED0C67" w:rsidP="00ED0C67">
      <w:pPr>
        <w:pStyle w:val="h"/>
        <w:jc w:val="both"/>
        <w:rPr>
          <w:sz w:val="28"/>
          <w:szCs w:val="28"/>
        </w:rPr>
      </w:pPr>
      <w:r w:rsidRPr="00ED0C67">
        <w:rPr>
          <w:sz w:val="28"/>
          <w:szCs w:val="28"/>
        </w:rPr>
        <w:t xml:space="preserve">1. </w:t>
      </w:r>
      <w:r>
        <w:rPr>
          <w:sz w:val="28"/>
          <w:szCs w:val="28"/>
        </w:rPr>
        <w:t>«О</w:t>
      </w:r>
      <w:r w:rsidRPr="004953D6">
        <w:rPr>
          <w:sz w:val="28"/>
          <w:szCs w:val="28"/>
        </w:rPr>
        <w:t xml:space="preserve"> внесении изменений в Закон Ярославской области «Об областном бюджете на 2010 год и на плановый период 2011 и 2012 годов»</w:t>
      </w:r>
      <w:r>
        <w:rPr>
          <w:sz w:val="28"/>
          <w:szCs w:val="28"/>
        </w:rPr>
        <w:t>.</w:t>
      </w:r>
    </w:p>
    <w:p w:rsidR="00ED0C67" w:rsidRPr="00ED7CC5" w:rsidRDefault="00ED0C67" w:rsidP="00ED0C67">
      <w:pPr>
        <w:pStyle w:val="h"/>
        <w:spacing w:before="0" w:after="0"/>
        <w:ind w:firstLine="709"/>
        <w:jc w:val="both"/>
      </w:pPr>
      <w:r w:rsidRPr="00ED0C67">
        <w:t>В целом доходы увеличиваются на 4643,2 млн. руб. и составят 37094,2 млн. руб</w:t>
      </w:r>
      <w:r w:rsidRPr="00ED7CC5">
        <w:t>.  Увеличивается объем безвозмездных поступлений на 4598,3 млн. руб., из них: 1) средства федерального бюджета на 3986,1 млн. руб., в том числе 3000,0 млн. руб. на строительство и реконструкцию автомобильных дорог Ярославской области; 2) средства, поступающие от государственной корпорации Фонд содействия реформированию жилищно-коммунального хозяйства, в сумме 612,2 млн. руб. Увеличиваются доходы областного бюджета за счет средств от предпринимательской и иной приносящей доход деятельности на 44,9 млн. руб.</w:t>
      </w:r>
    </w:p>
    <w:p w:rsidR="00ED0C67" w:rsidRPr="00ED7CC5" w:rsidRDefault="00ED0C67" w:rsidP="00ED0C67">
      <w:pPr>
        <w:pStyle w:val="h"/>
        <w:spacing w:before="0" w:after="0"/>
        <w:ind w:firstLine="709"/>
        <w:jc w:val="both"/>
      </w:pPr>
      <w:proofErr w:type="gramStart"/>
      <w:r w:rsidRPr="00ED0C67">
        <w:t>В целом расходы увеличиваются на 64</w:t>
      </w:r>
      <w:r w:rsidR="009C19C8">
        <w:t>25</w:t>
      </w:r>
      <w:r w:rsidRPr="00ED0C67">
        <w:t>,</w:t>
      </w:r>
      <w:r w:rsidR="009C19C8">
        <w:t>2</w:t>
      </w:r>
      <w:r w:rsidRPr="00ED0C67">
        <w:t xml:space="preserve"> млн. руб. (в том числе за счет безвозмездных поступлений – 4598,3 млн. руб., за счет неиспользованных остатков прошлого года – 1513,3 млн. руб.) и составят 402</w:t>
      </w:r>
      <w:r w:rsidR="009C19C8">
        <w:t>42</w:t>
      </w:r>
      <w:r w:rsidRPr="00ED0C67">
        <w:t>,</w:t>
      </w:r>
      <w:r w:rsidR="009C19C8">
        <w:t>4</w:t>
      </w:r>
      <w:r w:rsidRPr="00ED0C67">
        <w:t xml:space="preserve"> млн. руб. </w:t>
      </w:r>
      <w:r w:rsidRPr="00ED7CC5">
        <w:t>Увеличиваются расходы за счет целевых федеральных средств на 3986,1 млн. руб. и средств Государственной корпорации Фонд содействия реформированию жилищно-коммунального хозяйства на 612,2 млн. руб. Увеличиваются расходы областного бюджета</w:t>
      </w:r>
      <w:proofErr w:type="gramEnd"/>
      <w:r w:rsidRPr="00ED7CC5">
        <w:t xml:space="preserve"> </w:t>
      </w:r>
      <w:proofErr w:type="gramStart"/>
      <w:r w:rsidRPr="00ED7CC5">
        <w:t>на сумму неиспользованных остатков средств федерального бюджета и Государственной корпорации Фонд содействия реформированию жилищно-коммунального хозяйства по состоянию на 1 января 2010 года в размере 1440,5 млн. руб., в том числе расходы адресной инвестиционной программы в сумме 1095,7 млн. руб. Увеличиваются расходы за счет областных средств на 2</w:t>
      </w:r>
      <w:r w:rsidR="009C19C8">
        <w:t>68</w:t>
      </w:r>
      <w:r w:rsidRPr="00ED7CC5">
        <w:t>,</w:t>
      </w:r>
      <w:r w:rsidR="009C19C8">
        <w:t>7</w:t>
      </w:r>
      <w:r w:rsidRPr="00ED7CC5">
        <w:t xml:space="preserve"> млн. руб., в том числе за счет средств бюджетного кредита из федерального бюджета</w:t>
      </w:r>
      <w:proofErr w:type="gramEnd"/>
      <w:r w:rsidRPr="00ED7CC5">
        <w:t xml:space="preserve"> на дорожное хозяйство в сумме 218,2 млн. руб. Увеличиваются расходы областного бюджета за счет средств от предпринимательской и иной приносящей доход деятельности на 117,8 млн. руб., в том числе за счет остатков на 1 января 2010 года. </w:t>
      </w:r>
    </w:p>
    <w:p w:rsidR="00ED0C67" w:rsidRPr="00ED7CC5" w:rsidRDefault="00ED0C67" w:rsidP="00ED0C67">
      <w:pPr>
        <w:pStyle w:val="h"/>
        <w:spacing w:before="0" w:after="0"/>
        <w:ind w:firstLine="709"/>
        <w:jc w:val="both"/>
      </w:pPr>
      <w:r w:rsidRPr="00ED7CC5">
        <w:t>Производятся передвижки ассигнований между разделами, подразделами, целевыми статьями, главными распорядителями средств бюджета в пределах утвержденных на 2010 год расходов.</w:t>
      </w:r>
    </w:p>
    <w:p w:rsidR="00ED0C67" w:rsidRPr="00ED0C67" w:rsidRDefault="00ED0C67" w:rsidP="00ED0C67">
      <w:pPr>
        <w:pStyle w:val="h"/>
        <w:spacing w:before="0" w:after="0"/>
        <w:ind w:firstLine="709"/>
        <w:jc w:val="both"/>
        <w:rPr>
          <w:sz w:val="28"/>
          <w:szCs w:val="28"/>
        </w:rPr>
      </w:pPr>
      <w:r w:rsidRPr="00ED7CC5">
        <w:t>Вносятся корректировки в связи с изменением организационной структуры органов власти</w:t>
      </w:r>
      <w:r w:rsidRPr="003E4D39">
        <w:rPr>
          <w:b/>
        </w:rPr>
        <w:t>.</w:t>
      </w:r>
      <w:r w:rsidRPr="003E4D39">
        <w:rPr>
          <w:b/>
          <w:sz w:val="28"/>
          <w:szCs w:val="28"/>
        </w:rPr>
        <w:t xml:space="preserve"> </w:t>
      </w:r>
    </w:p>
    <w:p w:rsidR="002A0C33" w:rsidRDefault="002A0C33" w:rsidP="003D314A">
      <w:pPr>
        <w:pStyle w:val="h"/>
        <w:jc w:val="both"/>
        <w:rPr>
          <w:b/>
          <w:bCs/>
          <w:color w:val="000000"/>
          <w:sz w:val="28"/>
          <w:szCs w:val="28"/>
        </w:rPr>
      </w:pPr>
    </w:p>
    <w:p w:rsidR="00E871A2" w:rsidRDefault="00E871A2" w:rsidP="003D314A">
      <w:pPr>
        <w:pStyle w:val="h"/>
        <w:jc w:val="both"/>
        <w:rPr>
          <w:b/>
          <w:bCs/>
          <w:color w:val="000000"/>
          <w:sz w:val="28"/>
          <w:szCs w:val="28"/>
        </w:rPr>
      </w:pPr>
      <w:r w:rsidRPr="00E871A2">
        <w:rPr>
          <w:b/>
          <w:bCs/>
          <w:color w:val="000000"/>
          <w:sz w:val="28"/>
          <w:szCs w:val="28"/>
        </w:rPr>
        <w:t>Законопроекты, принятые в I чтении</w:t>
      </w:r>
    </w:p>
    <w:p w:rsidR="00E871A2" w:rsidRDefault="00E871A2" w:rsidP="003D314A">
      <w:pPr>
        <w:pStyle w:val="h"/>
        <w:jc w:val="both"/>
        <w:rPr>
          <w:sz w:val="28"/>
          <w:szCs w:val="28"/>
        </w:rPr>
      </w:pPr>
      <w:r>
        <w:rPr>
          <w:sz w:val="28"/>
          <w:szCs w:val="28"/>
        </w:rPr>
        <w:t>1. Проект Устава Ярославской области.</w:t>
      </w:r>
    </w:p>
    <w:p w:rsidR="00E871A2" w:rsidRDefault="00E871A2" w:rsidP="00ED0C67">
      <w:pPr>
        <w:pStyle w:val="h"/>
        <w:ind w:firstLine="709"/>
        <w:jc w:val="both"/>
      </w:pPr>
      <w:r>
        <w:t xml:space="preserve">В целях оптимизации законодательства из Устава устраняются положения, урегулированные федеральным и областным законодательством. Кроме того, изменяется кворум заседаний Ярославской областной Думы – более половины от избранного количества депутатов (ранее 2/3 </w:t>
      </w:r>
      <w:proofErr w:type="gramStart"/>
      <w:r>
        <w:t>от</w:t>
      </w:r>
      <w:proofErr w:type="gramEnd"/>
      <w:r>
        <w:t xml:space="preserve"> установленного). Проектом Устава предусматривается ограничение количества депутатов областной Думы, работающих на постоянной основе, до 25 человек. Постоянные комиссии Ярославской областной Думы переименовываются в комитеты, их количество ограничивается пятью (в настоящее время 6 комиссий). Право согласования назначения прокурора Ярославской области переходит от областной Думы к Губернатору области. Губернатор области издаёт не постановления, а указы. Сокращается срок, в течени</w:t>
      </w:r>
      <w:r w:rsidR="00230024">
        <w:t>е</w:t>
      </w:r>
      <w:r>
        <w:t xml:space="preserve"> которого Губернатор Ярославской области направляет в Думу заключения на законопроекты, требующие расходов областного бюджета (с 30 до 20 дней). Главы муниципальных образований Ярославской области и фракции Ярославской областной Думы лишаются права законодательной инициативы в Думе. Изменяется ряд других положений.</w:t>
      </w:r>
    </w:p>
    <w:p w:rsidR="002A0C33" w:rsidRPr="002A0C33" w:rsidRDefault="002A0C33" w:rsidP="002A0C33">
      <w:pPr>
        <w:pStyle w:val="h"/>
        <w:jc w:val="both"/>
        <w:rPr>
          <w:sz w:val="28"/>
          <w:szCs w:val="28"/>
        </w:rPr>
      </w:pPr>
      <w:r w:rsidRPr="002A0C33">
        <w:rPr>
          <w:sz w:val="28"/>
          <w:szCs w:val="28"/>
        </w:rPr>
        <w:t xml:space="preserve">2. </w:t>
      </w:r>
      <w:r>
        <w:rPr>
          <w:sz w:val="28"/>
          <w:szCs w:val="28"/>
        </w:rPr>
        <w:t>«О введении в действие Устава Ярославской области»</w:t>
      </w:r>
      <w:r w:rsidRPr="002D5C16">
        <w:rPr>
          <w:sz w:val="28"/>
          <w:szCs w:val="28"/>
        </w:rPr>
        <w:t>.</w:t>
      </w:r>
    </w:p>
    <w:p w:rsidR="002A0C33" w:rsidRDefault="002A0C33" w:rsidP="00ED0C67">
      <w:pPr>
        <w:pStyle w:val="h"/>
        <w:ind w:firstLine="709"/>
        <w:jc w:val="both"/>
      </w:pPr>
      <w:r>
        <w:t>Проект закона предполагает введение в действие нового Устава Ярославской области с момента его официального опубликования. Органам государственной власти и местного самоуправления предписывается в течение шести месяцев со дня введения в действие Устава Ярославской области привести изданные ими нормативные акты в соответствие с ним, а также принять нормативные акты, обеспечивающие его реализацию. Новые наименования органов местного самоуправления применяются по истечении срока полномочий действующих органов.</w:t>
      </w:r>
    </w:p>
    <w:p w:rsidR="00ED0C67" w:rsidRDefault="00ED0C67" w:rsidP="00ED0C67">
      <w:pPr>
        <w:pStyle w:val="h"/>
        <w:jc w:val="both"/>
        <w:rPr>
          <w:sz w:val="28"/>
          <w:szCs w:val="28"/>
        </w:rPr>
      </w:pPr>
      <w:r w:rsidRPr="00ED0C67">
        <w:rPr>
          <w:sz w:val="28"/>
          <w:szCs w:val="28"/>
        </w:rPr>
        <w:t xml:space="preserve">3. </w:t>
      </w:r>
      <w:r>
        <w:rPr>
          <w:sz w:val="28"/>
          <w:szCs w:val="28"/>
        </w:rPr>
        <w:t xml:space="preserve">«О </w:t>
      </w:r>
      <w:r w:rsidRPr="00A16247">
        <w:rPr>
          <w:sz w:val="28"/>
          <w:szCs w:val="28"/>
        </w:rPr>
        <w:t>внесении изменений в Закон Ярославской области «О межбюджетных отношениях</w:t>
      </w:r>
      <w:r>
        <w:rPr>
          <w:sz w:val="28"/>
          <w:szCs w:val="28"/>
        </w:rPr>
        <w:t>».</w:t>
      </w:r>
    </w:p>
    <w:p w:rsidR="00ED0C67" w:rsidRDefault="00ED0C67" w:rsidP="00ED0C67">
      <w:pPr>
        <w:pStyle w:val="h"/>
        <w:ind w:firstLine="709"/>
        <w:jc w:val="both"/>
      </w:pPr>
      <w:r>
        <w:t>Проект закона изменяет порядок предоставления из областного бюджета межбюджетных трансфертов. Предусматривается включение в методики распределения дотаций на выравнивание бюджетной обеспеченности поселений и муниципальных районов (городских округов) порядков определения их общего объема. Общий объем дотаций рассчитывается исходя из необходимости доведения уровня расчетной бюджетной обеспеченности муниципальных образований до критерия выравнивания, определяемого как среднеарифметический показатель бюджетной обеспеченности муниципальных образований, с возможностью его повышения.</w:t>
      </w:r>
    </w:p>
    <w:p w:rsidR="00ED0C67" w:rsidRDefault="00ED0C67" w:rsidP="00ED0C67">
      <w:pPr>
        <w:pStyle w:val="h"/>
        <w:ind w:firstLine="709"/>
        <w:jc w:val="both"/>
      </w:pPr>
      <w:r>
        <w:t>Порядки определения общего объема дотаций устанавливают недопустимость снижения объема дотаций, подлежащих утверждению на очередной финансовый год и плановый период, по отношению к их объему в текущем финансовом году.</w:t>
      </w:r>
    </w:p>
    <w:p w:rsidR="00ED0C67" w:rsidRDefault="00ED0C67" w:rsidP="00ED0C67">
      <w:pPr>
        <w:pStyle w:val="h"/>
        <w:ind w:firstLine="709"/>
        <w:jc w:val="both"/>
      </w:pPr>
      <w:r>
        <w:t>Кроме того, проектом закона устанавливается порядок предоставления муниципальным районам (городским округам) грантов в целях содействия достижению и (или) поощрения достижения наилучших значений показателей в отдельных сферах деятельности или достижения наилучших значений показателей комплексного социально-экономического развития.</w:t>
      </w:r>
    </w:p>
    <w:p w:rsidR="00ED0C67" w:rsidRDefault="00ED0C67" w:rsidP="00ED0C67">
      <w:pPr>
        <w:pStyle w:val="h"/>
        <w:jc w:val="both"/>
        <w:rPr>
          <w:sz w:val="28"/>
          <w:szCs w:val="28"/>
        </w:rPr>
      </w:pPr>
      <w:r w:rsidRPr="00ED0C67">
        <w:rPr>
          <w:sz w:val="28"/>
          <w:szCs w:val="28"/>
        </w:rPr>
        <w:t xml:space="preserve">4. </w:t>
      </w:r>
      <w:r>
        <w:rPr>
          <w:sz w:val="28"/>
          <w:szCs w:val="28"/>
        </w:rPr>
        <w:t>«О внесении изменений в некоторые законодательные акты Ярославской области  в части регулирования государственной гражданской службы Ярославской области»</w:t>
      </w:r>
      <w:r w:rsidRPr="002D5C16">
        <w:rPr>
          <w:sz w:val="28"/>
          <w:szCs w:val="28"/>
        </w:rPr>
        <w:t>.</w:t>
      </w:r>
    </w:p>
    <w:p w:rsidR="00ED0C67" w:rsidRPr="00ED0C67" w:rsidRDefault="00ED0C67" w:rsidP="00ED0C67">
      <w:pPr>
        <w:pStyle w:val="h"/>
        <w:ind w:firstLine="709"/>
        <w:jc w:val="both"/>
      </w:pPr>
      <w:r>
        <w:t>Законопроектом уточняются положения о периодах службы (работы), учитываемых при исчислении стажа государственной гражданской службы и муниципальной службы в Ярославской области. Предусматривается возможность пересмотра стажа для лиц, уже не замещающих должности гражданской (муниципальной) службы. Перечень государственных должностей корректируется в соответствии с федеральным законодательством: исключена должность Губернатора Ярославской области, заместителя Губернатора области – руководителя аппарата Правительства области, введена должность мирового судьи. Уточняется порядок присвоения и сохранения классных чинов гражданской службы области. Приводятся в соответствие изменениям федерального законодательства положения о пенсионном обеспечении лиц, замещающих отдельные государственные должности области. Уточняется ряд других положений областного законодательства.</w:t>
      </w:r>
    </w:p>
    <w:p w:rsidR="00ED0C67" w:rsidRDefault="00ED0C67" w:rsidP="00ED0C67">
      <w:pPr>
        <w:pStyle w:val="h"/>
        <w:jc w:val="both"/>
        <w:rPr>
          <w:sz w:val="28"/>
          <w:szCs w:val="28"/>
        </w:rPr>
      </w:pPr>
      <w:r>
        <w:rPr>
          <w:sz w:val="28"/>
          <w:szCs w:val="28"/>
        </w:rPr>
        <w:t xml:space="preserve">5. «О </w:t>
      </w:r>
      <w:r w:rsidRPr="00224C06">
        <w:rPr>
          <w:sz w:val="28"/>
          <w:szCs w:val="28"/>
        </w:rPr>
        <w:t>внесении изменений в Закон Ярославской области «О некоторых вопросах регулирования лесных отношений»</w:t>
      </w:r>
      <w:r>
        <w:rPr>
          <w:sz w:val="28"/>
          <w:szCs w:val="28"/>
        </w:rPr>
        <w:t>.</w:t>
      </w:r>
    </w:p>
    <w:p w:rsidR="00ED0C67" w:rsidRDefault="00ED0C67" w:rsidP="00ED0C67">
      <w:pPr>
        <w:pStyle w:val="h"/>
        <w:ind w:firstLine="709"/>
        <w:jc w:val="both"/>
      </w:pPr>
      <w:r w:rsidRPr="00ED0C67">
        <w:t>В соответствии с федеральным законодательством предлагается установить однозначную норму, наделяющую полномочиями по лесному контролю и надзору, государственному пожарному надзору в лесах государственные учреждения, подведомственные органам государственной власти Ярославской области в пределах полномочий указанных органов.</w:t>
      </w:r>
    </w:p>
    <w:p w:rsidR="00ED0C67" w:rsidRDefault="00ED0C67" w:rsidP="00ED0C67">
      <w:pPr>
        <w:pStyle w:val="h"/>
        <w:jc w:val="both"/>
        <w:rPr>
          <w:sz w:val="28"/>
          <w:szCs w:val="28"/>
        </w:rPr>
      </w:pPr>
      <w:r w:rsidRPr="00ED0C67">
        <w:rPr>
          <w:sz w:val="28"/>
          <w:szCs w:val="28"/>
        </w:rPr>
        <w:t xml:space="preserve">6. </w:t>
      </w:r>
      <w:r>
        <w:rPr>
          <w:sz w:val="28"/>
          <w:szCs w:val="28"/>
        </w:rPr>
        <w:t>«</w:t>
      </w:r>
      <w:r w:rsidRPr="00A53116">
        <w:rPr>
          <w:sz w:val="28"/>
          <w:szCs w:val="28"/>
        </w:rPr>
        <w:t>О гарантиях равенства политических партий, представленных в Ярославской областной Думе, при освещении их деятельности региональ</w:t>
      </w:r>
      <w:r>
        <w:rPr>
          <w:sz w:val="28"/>
          <w:szCs w:val="28"/>
        </w:rPr>
        <w:t>ными телеканалом и радиоканалом».</w:t>
      </w:r>
    </w:p>
    <w:p w:rsidR="00ED0C67" w:rsidRPr="00ED0C67" w:rsidRDefault="00ED0C67" w:rsidP="00ED0C67">
      <w:pPr>
        <w:pStyle w:val="h"/>
        <w:ind w:firstLine="709"/>
        <w:jc w:val="both"/>
      </w:pPr>
      <w:r>
        <w:t>Для обеспечения гарантий равенства партий при освещении их деятельности в силу требований федерального законодательства в Ярославской области определяются региональные государственный телеканал («НТМ») и радиоканал (определяется до 1 октября 2010 года по согласованию с редакцией), которые в равном объёме освещают деятельность партий. Контроль за обеспечением гарантий должен осуществляться Избирательной комиссией Ярославской области.</w:t>
      </w:r>
    </w:p>
    <w:p w:rsidR="00ED0C67" w:rsidRDefault="00ED0C67">
      <w:pPr>
        <w:pStyle w:val="h"/>
        <w:jc w:val="both"/>
        <w:rPr>
          <w:b/>
          <w:bCs/>
          <w:color w:val="000000"/>
          <w:sz w:val="28"/>
          <w:szCs w:val="28"/>
        </w:rPr>
      </w:pPr>
    </w:p>
    <w:p w:rsidR="009542B5" w:rsidRDefault="009542B5">
      <w:pPr>
        <w:pStyle w:val="h"/>
        <w:jc w:val="both"/>
        <w:rPr>
          <w:b/>
          <w:bCs/>
          <w:color w:val="000000"/>
          <w:sz w:val="28"/>
          <w:szCs w:val="28"/>
        </w:rPr>
      </w:pPr>
      <w:r>
        <w:rPr>
          <w:b/>
          <w:bCs/>
          <w:color w:val="000000"/>
          <w:sz w:val="28"/>
          <w:szCs w:val="28"/>
        </w:rPr>
        <w:t>Другие рассмотренные вопросы</w:t>
      </w:r>
    </w:p>
    <w:p w:rsidR="002E2AC1" w:rsidRDefault="00CB7DEB" w:rsidP="002E2AC1">
      <w:pPr>
        <w:pStyle w:val="h"/>
        <w:ind w:firstLine="709"/>
        <w:jc w:val="both"/>
      </w:pPr>
      <w:bookmarkStart w:id="0" w:name="_Toc257469042"/>
      <w:r w:rsidRPr="002E2AC1">
        <w:t xml:space="preserve">1. </w:t>
      </w:r>
      <w:bookmarkEnd w:id="0"/>
      <w:r w:rsidR="002E2AC1" w:rsidRPr="002E2AC1">
        <w:t xml:space="preserve">Дума поддержала проект федерального закона № 309506-5 «О внесении изменения в статью 14 Федерального закона «О ветеранах». </w:t>
      </w:r>
      <w:r w:rsidR="002E2AC1">
        <w:t xml:space="preserve">Данным федеральным законопроектом </w:t>
      </w:r>
      <w:r w:rsidR="002E2AC1" w:rsidRPr="00973108">
        <w:t>предлагается распространить меры социальной поддержки в виде оплаты в размере 50 % коммунальных услуг на членов семей инвалидов войны, совместно с ними проживающих, и, следовательно, на членов семей лиц, приравненных по мерам социальной поддержки к инвалидам войны.</w:t>
      </w:r>
    </w:p>
    <w:p w:rsidR="00733DF9" w:rsidRDefault="002E2AC1" w:rsidP="002E2AC1">
      <w:pPr>
        <w:pStyle w:val="h"/>
        <w:ind w:firstLine="709"/>
        <w:jc w:val="both"/>
        <w:rPr>
          <w:color w:val="000000"/>
        </w:rPr>
      </w:pPr>
      <w:r>
        <w:t xml:space="preserve">2. </w:t>
      </w:r>
      <w:r>
        <w:rPr>
          <w:color w:val="000000"/>
        </w:rPr>
        <w:t>В соответствии с требованиями областного законодательства Ярославская областная Дума приняла решение</w:t>
      </w:r>
      <w:r w:rsidRPr="002E2AC1">
        <w:rPr>
          <w:color w:val="000000"/>
        </w:rPr>
        <w:t>:</w:t>
      </w:r>
      <w:r>
        <w:rPr>
          <w:color w:val="000000"/>
        </w:rPr>
        <w:t xml:space="preserve"> начать процедуру назначения представителей общественности в состав квалификационной коллегии судей Ярославской области и установить, что соответствующие кандидатуры вносятся в Думу в течение 14 дней со дня официального опубликования настоящего Постановления.</w:t>
      </w:r>
    </w:p>
    <w:p w:rsidR="002E2AC1" w:rsidRDefault="00C12965" w:rsidP="002E2AC1">
      <w:pPr>
        <w:pStyle w:val="h"/>
        <w:ind w:firstLine="709"/>
        <w:jc w:val="both"/>
        <w:rPr>
          <w:color w:val="000000"/>
        </w:rPr>
      </w:pPr>
      <w:r>
        <w:rPr>
          <w:color w:val="000000"/>
        </w:rPr>
        <w:t>3. Думой принято постановление об учреждении Памятного знака Ярославской областной Думы «1000 лет Ярославля». Утверждено Положение о Памятном знаке, его описание, изображение</w:t>
      </w:r>
      <w:r w:rsidR="006D5BED">
        <w:rPr>
          <w:color w:val="000000"/>
        </w:rPr>
        <w:t>, а также описание удостоверения к нему. Памятный знак является наградой Ярославской областной Думы и будет вручаться за выдающийся вклад в развитие города Ярославля. Награждение Памятным знаком приурочивается к 1000-летию города Ярославля и производится до 31 декабря 2010 года.</w:t>
      </w:r>
    </w:p>
    <w:p w:rsidR="00875AAC" w:rsidRDefault="00875AAC" w:rsidP="002E2AC1">
      <w:pPr>
        <w:pStyle w:val="h"/>
        <w:ind w:firstLine="709"/>
        <w:jc w:val="both"/>
        <w:rPr>
          <w:color w:val="000000"/>
        </w:rPr>
      </w:pPr>
      <w:r>
        <w:rPr>
          <w:color w:val="000000"/>
        </w:rPr>
        <w:t>4. В соответствии с принятым 6 мая 2010 года Законом Ярославской области «О наградах» № 11-з, предусматривающим формирование комиссии по наградам Ярославской области, Дума рекомендовала Губернатору в качестве своих представителей для включения в состав указанной комиссии следующих депутатов</w:t>
      </w:r>
      <w:r w:rsidRPr="00875AAC">
        <w:rPr>
          <w:color w:val="000000"/>
        </w:rPr>
        <w:t>:</w:t>
      </w:r>
      <w:r>
        <w:rPr>
          <w:color w:val="000000"/>
        </w:rPr>
        <w:t xml:space="preserve"> </w:t>
      </w:r>
      <w:proofErr w:type="spellStart"/>
      <w:r>
        <w:rPr>
          <w:color w:val="000000"/>
        </w:rPr>
        <w:t>Александрычева</w:t>
      </w:r>
      <w:proofErr w:type="spellEnd"/>
      <w:r w:rsidRPr="00875AAC">
        <w:rPr>
          <w:color w:val="000000"/>
        </w:rPr>
        <w:t xml:space="preserve"> </w:t>
      </w:r>
      <w:r>
        <w:rPr>
          <w:color w:val="000000"/>
        </w:rPr>
        <w:t>Н.А., Парамонова</w:t>
      </w:r>
      <w:r w:rsidRPr="00875AAC">
        <w:rPr>
          <w:color w:val="000000"/>
        </w:rPr>
        <w:t xml:space="preserve"> </w:t>
      </w:r>
      <w:r>
        <w:rPr>
          <w:color w:val="000000"/>
        </w:rPr>
        <w:t xml:space="preserve">М.К., </w:t>
      </w:r>
      <w:proofErr w:type="spellStart"/>
      <w:r>
        <w:rPr>
          <w:color w:val="000000"/>
        </w:rPr>
        <w:t>Сизова</w:t>
      </w:r>
      <w:proofErr w:type="spellEnd"/>
      <w:r w:rsidRPr="00875AAC">
        <w:rPr>
          <w:color w:val="000000"/>
        </w:rPr>
        <w:t xml:space="preserve"> </w:t>
      </w:r>
      <w:r>
        <w:rPr>
          <w:color w:val="000000"/>
        </w:rPr>
        <w:t>А.А.</w:t>
      </w:r>
    </w:p>
    <w:p w:rsidR="008F6CEF" w:rsidRDefault="008F6CEF" w:rsidP="008F6CEF">
      <w:pPr>
        <w:pStyle w:val="h"/>
        <w:ind w:firstLine="709"/>
        <w:jc w:val="both"/>
        <w:rPr>
          <w:color w:val="000000"/>
        </w:rPr>
      </w:pPr>
      <w:r>
        <w:rPr>
          <w:color w:val="000000"/>
        </w:rPr>
        <w:t xml:space="preserve">5. Депутаты </w:t>
      </w:r>
      <w:r w:rsidRPr="008F6CEF">
        <w:rPr>
          <w:bCs/>
          <w:color w:val="000000"/>
        </w:rPr>
        <w:t>внесли изменения в Положение о Благодарственном письме Ярославской областной Думы и описание Благодарственного письма Ярославской областной Думы.</w:t>
      </w:r>
      <w:r>
        <w:rPr>
          <w:bCs/>
          <w:color w:val="000000"/>
        </w:rPr>
        <w:t xml:space="preserve"> </w:t>
      </w:r>
      <w:r w:rsidR="00227554">
        <w:rPr>
          <w:bCs/>
          <w:color w:val="000000"/>
        </w:rPr>
        <w:t xml:space="preserve">Согласно </w:t>
      </w:r>
      <w:r>
        <w:rPr>
          <w:color w:val="000000"/>
        </w:rPr>
        <w:t>Закон</w:t>
      </w:r>
      <w:r w:rsidR="00227554">
        <w:rPr>
          <w:color w:val="000000"/>
        </w:rPr>
        <w:t>у</w:t>
      </w:r>
      <w:r>
        <w:rPr>
          <w:color w:val="000000"/>
        </w:rPr>
        <w:t xml:space="preserve"> Ярославской области «О наградах» Благодарственное письмо Ярославской областной Думы не относится к видам наград Ярославской областной Думы. В </w:t>
      </w:r>
      <w:r w:rsidR="005F700C">
        <w:rPr>
          <w:color w:val="000000"/>
        </w:rPr>
        <w:t xml:space="preserve">связи </w:t>
      </w:r>
      <w:r>
        <w:rPr>
          <w:color w:val="000000"/>
        </w:rPr>
        <w:t xml:space="preserve">с этим </w:t>
      </w:r>
      <w:r w:rsidR="005F700C">
        <w:rPr>
          <w:color w:val="000000"/>
        </w:rPr>
        <w:t xml:space="preserve">в </w:t>
      </w:r>
      <w:r>
        <w:rPr>
          <w:color w:val="000000"/>
        </w:rPr>
        <w:t>Положени</w:t>
      </w:r>
      <w:r w:rsidR="005F700C">
        <w:rPr>
          <w:color w:val="000000"/>
        </w:rPr>
        <w:t>и</w:t>
      </w:r>
      <w:r>
        <w:rPr>
          <w:color w:val="000000"/>
        </w:rPr>
        <w:t xml:space="preserve"> о Благодарственном письме Ярославской областной Думы и описани</w:t>
      </w:r>
      <w:r w:rsidR="005F700C">
        <w:rPr>
          <w:color w:val="000000"/>
        </w:rPr>
        <w:t>и</w:t>
      </w:r>
      <w:r>
        <w:rPr>
          <w:color w:val="000000"/>
        </w:rPr>
        <w:t xml:space="preserve"> Благодарственного письма Ярославской областной Думы слово «награждается» </w:t>
      </w:r>
      <w:proofErr w:type="gramStart"/>
      <w:r>
        <w:rPr>
          <w:color w:val="000000"/>
        </w:rPr>
        <w:t>заменяется на слово</w:t>
      </w:r>
      <w:proofErr w:type="gramEnd"/>
      <w:r>
        <w:rPr>
          <w:color w:val="000000"/>
        </w:rPr>
        <w:t xml:space="preserve"> «поощряется».</w:t>
      </w:r>
    </w:p>
    <w:p w:rsidR="00A727DF" w:rsidRPr="00E50379" w:rsidRDefault="00A727DF" w:rsidP="00E50379">
      <w:pPr>
        <w:pStyle w:val="h"/>
        <w:ind w:firstLine="709"/>
        <w:jc w:val="both"/>
      </w:pPr>
      <w:r w:rsidRPr="00E50379">
        <w:t>6. Почетной грамотой Ярославской областной Думы награждены:</w:t>
      </w:r>
    </w:p>
    <w:p w:rsidR="00A727DF" w:rsidRPr="00A727DF" w:rsidRDefault="00A727DF" w:rsidP="00E50379">
      <w:pPr>
        <w:pStyle w:val="h"/>
        <w:ind w:firstLine="709"/>
        <w:jc w:val="both"/>
      </w:pPr>
      <w:r>
        <w:t xml:space="preserve">- </w:t>
      </w:r>
      <w:r w:rsidRPr="00227554">
        <w:rPr>
          <w:b/>
          <w:i/>
        </w:rPr>
        <w:t>коллектив сотрудников</w:t>
      </w:r>
      <w:r>
        <w:t xml:space="preserve"> Рыбинского филиала Государственного образовательного учреждения среднего профессионального образования «Ярославский медицинский колледж» - за достижения в реализации программ социального, экономического и культурного развития Ярославской области и в связи с </w:t>
      </w:r>
      <w:r w:rsidRPr="00041BBB">
        <w:t>8</w:t>
      </w:r>
      <w:r>
        <w:t>0-летием со дня основания</w:t>
      </w:r>
      <w:r w:rsidRPr="00A727DF">
        <w:t>;</w:t>
      </w:r>
    </w:p>
    <w:p w:rsidR="00A727DF" w:rsidRPr="00A727DF" w:rsidRDefault="00227554" w:rsidP="00E50379">
      <w:pPr>
        <w:pStyle w:val="h"/>
        <w:ind w:firstLine="709"/>
        <w:jc w:val="both"/>
      </w:pPr>
      <w:r>
        <w:t xml:space="preserve">- </w:t>
      </w:r>
      <w:r w:rsidR="00A727DF" w:rsidRPr="00227554">
        <w:rPr>
          <w:b/>
          <w:i/>
        </w:rPr>
        <w:t xml:space="preserve">Абдурахманов </w:t>
      </w:r>
      <w:proofErr w:type="spellStart"/>
      <w:r w:rsidR="00A727DF" w:rsidRPr="00227554">
        <w:rPr>
          <w:b/>
          <w:i/>
        </w:rPr>
        <w:t>Назим</w:t>
      </w:r>
      <w:proofErr w:type="spellEnd"/>
      <w:r w:rsidR="00A727DF" w:rsidRPr="00227554">
        <w:rPr>
          <w:b/>
          <w:i/>
        </w:rPr>
        <w:t xml:space="preserve"> Николаевич</w:t>
      </w:r>
      <w:r w:rsidR="00A727DF">
        <w:t xml:space="preserve"> - ведущий инженер </w:t>
      </w:r>
      <w:proofErr w:type="gramStart"/>
      <w:r w:rsidR="00A727DF">
        <w:t>группы организаци</w:t>
      </w:r>
      <w:r w:rsidR="0052763B">
        <w:t>и</w:t>
      </w:r>
      <w:r w:rsidR="00A727DF">
        <w:t xml:space="preserve"> строительства Ярославского производственного отделения отдела организации строительства филиала</w:t>
      </w:r>
      <w:proofErr w:type="gramEnd"/>
      <w:r w:rsidR="00A727DF">
        <w:t xml:space="preserve"> ОАО</w:t>
      </w:r>
      <w:r w:rsidR="00A727DF" w:rsidRPr="00041BBB">
        <w:t xml:space="preserve"> </w:t>
      </w:r>
      <w:r w:rsidR="00A727DF">
        <w:t>«Межрегиональная распределительная сетевая компания Центра» - «</w:t>
      </w:r>
      <w:proofErr w:type="spellStart"/>
      <w:r w:rsidR="00A727DF">
        <w:t>Ярэнерго</w:t>
      </w:r>
      <w:proofErr w:type="spellEnd"/>
      <w:r w:rsidR="00A727DF">
        <w:t>» - за достижения в реализации программ социального и экономического развития Ярославской</w:t>
      </w:r>
      <w:r w:rsidR="00A727DF" w:rsidRPr="00A727DF">
        <w:t xml:space="preserve"> </w:t>
      </w:r>
      <w:r w:rsidR="00A727DF">
        <w:t>области</w:t>
      </w:r>
      <w:r w:rsidR="00A727DF" w:rsidRPr="00A727DF">
        <w:t>;</w:t>
      </w:r>
    </w:p>
    <w:p w:rsidR="00A727DF" w:rsidRPr="00A727DF" w:rsidRDefault="00A727DF" w:rsidP="00E50379">
      <w:pPr>
        <w:pStyle w:val="h"/>
        <w:ind w:firstLine="709"/>
        <w:jc w:val="both"/>
      </w:pPr>
      <w:r w:rsidRPr="00227554">
        <w:rPr>
          <w:b/>
          <w:i/>
        </w:rPr>
        <w:t xml:space="preserve">- </w:t>
      </w:r>
      <w:proofErr w:type="spellStart"/>
      <w:r w:rsidRPr="00227554">
        <w:rPr>
          <w:b/>
          <w:i/>
        </w:rPr>
        <w:t>Солоников</w:t>
      </w:r>
      <w:proofErr w:type="spellEnd"/>
      <w:r w:rsidRPr="00227554">
        <w:rPr>
          <w:b/>
          <w:i/>
        </w:rPr>
        <w:t xml:space="preserve"> Игорь Витальевич</w:t>
      </w:r>
      <w:r>
        <w:t xml:space="preserve"> - заместитель генерального директора – директор филиала ОАО</w:t>
      </w:r>
      <w:r w:rsidRPr="00041BBB">
        <w:t xml:space="preserve"> </w:t>
      </w:r>
      <w:r>
        <w:t>«Межрегиональная распределительная сетевая компания Центра» - «</w:t>
      </w:r>
      <w:proofErr w:type="spellStart"/>
      <w:r>
        <w:t>Ярэнерго</w:t>
      </w:r>
      <w:proofErr w:type="spellEnd"/>
      <w:r>
        <w:t>» - за достижения в реализации программ социального и экономического развития Ярославской области</w:t>
      </w:r>
      <w:r w:rsidRPr="00A727DF">
        <w:t>;</w:t>
      </w:r>
    </w:p>
    <w:p w:rsidR="00A727DF" w:rsidRDefault="00A727DF" w:rsidP="00A727DF">
      <w:pPr>
        <w:pStyle w:val="h"/>
        <w:ind w:firstLine="709"/>
        <w:jc w:val="both"/>
      </w:pPr>
      <w:r w:rsidRPr="00227554">
        <w:rPr>
          <w:b/>
          <w:i/>
        </w:rPr>
        <w:t>- Белова Нина Валентиновна</w:t>
      </w:r>
      <w:r>
        <w:t xml:space="preserve"> - начальник отдела социальных выплат Дзержинского района МУ «Центр социальных выплат» города Ярославля - за достижения в реализации программ социального, экономического и культурного развития Ярославской области.</w:t>
      </w:r>
    </w:p>
    <w:p w:rsidR="00227554" w:rsidRDefault="00227554" w:rsidP="00227554">
      <w:pPr>
        <w:pStyle w:val="h"/>
        <w:ind w:firstLine="709"/>
        <w:jc w:val="both"/>
      </w:pPr>
      <w:r w:rsidRPr="00227554">
        <w:rPr>
          <w:b/>
          <w:i/>
        </w:rPr>
        <w:t xml:space="preserve">- </w:t>
      </w:r>
      <w:proofErr w:type="spellStart"/>
      <w:r w:rsidRPr="00227554">
        <w:rPr>
          <w:b/>
          <w:i/>
        </w:rPr>
        <w:t>Швецова</w:t>
      </w:r>
      <w:proofErr w:type="spellEnd"/>
      <w:r w:rsidRPr="00227554">
        <w:rPr>
          <w:b/>
          <w:i/>
        </w:rPr>
        <w:t xml:space="preserve"> Ольга Анатольевна</w:t>
      </w:r>
      <w:r w:rsidR="00231170">
        <w:t xml:space="preserve"> – консультант-юрист отдела по кадрам</w:t>
      </w:r>
      <w:r w:rsidR="0052763B">
        <w:t>,</w:t>
      </w:r>
      <w:r w:rsidR="00231170">
        <w:t xml:space="preserve"> организационно-правовым вопросам</w:t>
      </w:r>
      <w:r w:rsidR="0052763B">
        <w:t xml:space="preserve"> Департамента труда и социальной поддержки населения Ярославской области -</w:t>
      </w:r>
      <w:r w:rsidR="00231170">
        <w:t xml:space="preserve"> </w:t>
      </w:r>
      <w:r>
        <w:t>за достижения в реализации программ социального, экономического и культурного</w:t>
      </w:r>
      <w:r w:rsidR="0052763B">
        <w:t xml:space="preserve"> развития Ярославской области и в связи с празднованием Дня социального работника.</w:t>
      </w:r>
    </w:p>
    <w:sectPr w:rsidR="00227554" w:rsidSect="00B01725">
      <w:footnotePr>
        <w:pos w:val="beneathText"/>
      </w:footnotePr>
      <w:pgSz w:w="11905" w:h="16837"/>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120CEA"/>
    <w:rsid w:val="00025B66"/>
    <w:rsid w:val="000855D1"/>
    <w:rsid w:val="00094D94"/>
    <w:rsid w:val="000E490F"/>
    <w:rsid w:val="00116FAE"/>
    <w:rsid w:val="00120CEA"/>
    <w:rsid w:val="00180961"/>
    <w:rsid w:val="00194A48"/>
    <w:rsid w:val="001B6B4C"/>
    <w:rsid w:val="00204FA1"/>
    <w:rsid w:val="00227554"/>
    <w:rsid w:val="00230024"/>
    <w:rsid w:val="00231170"/>
    <w:rsid w:val="0025144F"/>
    <w:rsid w:val="002A0C33"/>
    <w:rsid w:val="002E2AC1"/>
    <w:rsid w:val="002F3C87"/>
    <w:rsid w:val="002F6C72"/>
    <w:rsid w:val="003724D0"/>
    <w:rsid w:val="00380A08"/>
    <w:rsid w:val="003D314A"/>
    <w:rsid w:val="003E4D39"/>
    <w:rsid w:val="003F2136"/>
    <w:rsid w:val="003F3F48"/>
    <w:rsid w:val="004138A9"/>
    <w:rsid w:val="00471C0D"/>
    <w:rsid w:val="004D4C06"/>
    <w:rsid w:val="004D5522"/>
    <w:rsid w:val="005122B7"/>
    <w:rsid w:val="0052763B"/>
    <w:rsid w:val="00554288"/>
    <w:rsid w:val="005D4179"/>
    <w:rsid w:val="005F58BA"/>
    <w:rsid w:val="005F700C"/>
    <w:rsid w:val="00601B1D"/>
    <w:rsid w:val="00613CE8"/>
    <w:rsid w:val="006804F6"/>
    <w:rsid w:val="006D2652"/>
    <w:rsid w:val="006D5BED"/>
    <w:rsid w:val="00733DF9"/>
    <w:rsid w:val="0075442E"/>
    <w:rsid w:val="00765090"/>
    <w:rsid w:val="0079008D"/>
    <w:rsid w:val="00791BD3"/>
    <w:rsid w:val="008500A1"/>
    <w:rsid w:val="00875AAC"/>
    <w:rsid w:val="008D653B"/>
    <w:rsid w:val="008E23BE"/>
    <w:rsid w:val="008F6CEF"/>
    <w:rsid w:val="00904F72"/>
    <w:rsid w:val="00952D1B"/>
    <w:rsid w:val="009542B5"/>
    <w:rsid w:val="009C0572"/>
    <w:rsid w:val="009C19C8"/>
    <w:rsid w:val="009C4ABC"/>
    <w:rsid w:val="009D3BC9"/>
    <w:rsid w:val="009E7F8A"/>
    <w:rsid w:val="00A5014F"/>
    <w:rsid w:val="00A727DF"/>
    <w:rsid w:val="00AB1552"/>
    <w:rsid w:val="00B01725"/>
    <w:rsid w:val="00B23CD2"/>
    <w:rsid w:val="00B3608C"/>
    <w:rsid w:val="00B36B68"/>
    <w:rsid w:val="00B4759F"/>
    <w:rsid w:val="00B80B2C"/>
    <w:rsid w:val="00B84B4C"/>
    <w:rsid w:val="00B92D29"/>
    <w:rsid w:val="00BE3B7E"/>
    <w:rsid w:val="00C12965"/>
    <w:rsid w:val="00C4040A"/>
    <w:rsid w:val="00CA0F30"/>
    <w:rsid w:val="00CB6323"/>
    <w:rsid w:val="00CB7112"/>
    <w:rsid w:val="00CB7DEB"/>
    <w:rsid w:val="00CC3B04"/>
    <w:rsid w:val="00CD1A7A"/>
    <w:rsid w:val="00CE410D"/>
    <w:rsid w:val="00CF771C"/>
    <w:rsid w:val="00D3101E"/>
    <w:rsid w:val="00DE408D"/>
    <w:rsid w:val="00DF3EAF"/>
    <w:rsid w:val="00E061AF"/>
    <w:rsid w:val="00E369B6"/>
    <w:rsid w:val="00E40503"/>
    <w:rsid w:val="00E50379"/>
    <w:rsid w:val="00E871A2"/>
    <w:rsid w:val="00ED0C67"/>
    <w:rsid w:val="00FC1E03"/>
    <w:rsid w:val="00FD0689"/>
    <w:rsid w:val="00FD0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25"/>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B01725"/>
    <w:pPr>
      <w:keepNext/>
      <w:tabs>
        <w:tab w:val="num" w:pos="432"/>
      </w:tabs>
      <w:spacing w:before="240" w:after="60" w:line="240" w:lineRule="auto"/>
      <w:ind w:left="432" w:hanging="432"/>
      <w:outlineLvl w:val="0"/>
    </w:pPr>
    <w:rPr>
      <w:rFonts w:ascii="Arial" w:hAnsi="Arial" w:cs="Arial"/>
      <w:b/>
      <w:bCs/>
      <w:kern w:val="1"/>
      <w:sz w:val="32"/>
      <w:szCs w:val="32"/>
    </w:rPr>
  </w:style>
  <w:style w:type="paragraph" w:styleId="2">
    <w:name w:val="heading 2"/>
    <w:basedOn w:val="a"/>
    <w:next w:val="a"/>
    <w:qFormat/>
    <w:rsid w:val="00B01725"/>
    <w:pPr>
      <w:keepNext/>
      <w:keepLines/>
      <w:tabs>
        <w:tab w:val="num" w:pos="576"/>
      </w:tabs>
      <w:spacing w:before="240" w:after="60" w:line="240" w:lineRule="auto"/>
      <w:ind w:left="576" w:hanging="576"/>
      <w:outlineLvl w:val="1"/>
    </w:pPr>
    <w:rPr>
      <w:rFonts w:ascii="Arial" w:hAnsi="Arial" w:cs="Arial"/>
      <w:b/>
      <w:bCs/>
      <w:i/>
      <w:iCs/>
      <w:sz w:val="25"/>
      <w:szCs w:val="25"/>
    </w:rPr>
  </w:style>
  <w:style w:type="paragraph" w:styleId="3">
    <w:name w:val="heading 3"/>
    <w:basedOn w:val="a"/>
    <w:next w:val="a"/>
    <w:qFormat/>
    <w:rsid w:val="00B01725"/>
    <w:pPr>
      <w:keepNext/>
      <w:keepLines/>
      <w:tabs>
        <w:tab w:val="num" w:pos="720"/>
      </w:tabs>
      <w:spacing w:before="200" w:after="0"/>
      <w:ind w:left="720" w:hanging="72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B01725"/>
    <w:rPr>
      <w:rFonts w:ascii="Symbol" w:hAnsi="Symbol"/>
    </w:rPr>
  </w:style>
  <w:style w:type="character" w:customStyle="1" w:styleId="WW8Num2z1">
    <w:name w:val="WW8Num2z1"/>
    <w:rsid w:val="00B01725"/>
    <w:rPr>
      <w:rFonts w:ascii="Courier New" w:hAnsi="Courier New" w:cs="Courier New"/>
    </w:rPr>
  </w:style>
  <w:style w:type="character" w:customStyle="1" w:styleId="WW8Num2z2">
    <w:name w:val="WW8Num2z2"/>
    <w:rsid w:val="00B01725"/>
    <w:rPr>
      <w:rFonts w:ascii="Wingdings" w:hAnsi="Wingdings"/>
    </w:rPr>
  </w:style>
  <w:style w:type="character" w:customStyle="1" w:styleId="5">
    <w:name w:val="Основной шрифт абзаца5"/>
    <w:rsid w:val="00B01725"/>
  </w:style>
  <w:style w:type="character" w:customStyle="1" w:styleId="4">
    <w:name w:val="Основной шрифт абзаца4"/>
    <w:rsid w:val="00B01725"/>
  </w:style>
  <w:style w:type="character" w:customStyle="1" w:styleId="30">
    <w:name w:val="Основной шрифт абзаца3"/>
    <w:rsid w:val="00B01725"/>
  </w:style>
  <w:style w:type="character" w:customStyle="1" w:styleId="20">
    <w:name w:val="Основной шрифт абзаца2"/>
    <w:rsid w:val="00B01725"/>
  </w:style>
  <w:style w:type="character" w:customStyle="1" w:styleId="10">
    <w:name w:val="Основной шрифт абзаца1"/>
    <w:rsid w:val="00B01725"/>
  </w:style>
  <w:style w:type="character" w:customStyle="1" w:styleId="21">
    <w:name w:val="Заголовок 2 Знак"/>
    <w:basedOn w:val="10"/>
    <w:rsid w:val="00B01725"/>
    <w:rPr>
      <w:rFonts w:ascii="Arial" w:eastAsia="Times New Roman" w:hAnsi="Arial" w:cs="Arial"/>
      <w:b/>
      <w:bCs/>
      <w:i/>
      <w:iCs/>
      <w:sz w:val="25"/>
      <w:szCs w:val="25"/>
    </w:rPr>
  </w:style>
  <w:style w:type="character" w:customStyle="1" w:styleId="11">
    <w:name w:val="Заголовок 1 Знак"/>
    <w:basedOn w:val="10"/>
    <w:rsid w:val="00B01725"/>
    <w:rPr>
      <w:rFonts w:ascii="Arial" w:eastAsia="Times New Roman" w:hAnsi="Arial" w:cs="Arial"/>
      <w:b/>
      <w:bCs/>
      <w:kern w:val="1"/>
      <w:sz w:val="32"/>
      <w:szCs w:val="32"/>
    </w:rPr>
  </w:style>
  <w:style w:type="character" w:customStyle="1" w:styleId="31">
    <w:name w:val="Основной текст с отступом 3 Знак"/>
    <w:basedOn w:val="10"/>
    <w:rsid w:val="00B01725"/>
    <w:rPr>
      <w:sz w:val="16"/>
      <w:szCs w:val="16"/>
    </w:rPr>
  </w:style>
  <w:style w:type="character" w:customStyle="1" w:styleId="310">
    <w:name w:val="Основной текст с отступом 3 Знак1"/>
    <w:basedOn w:val="10"/>
    <w:rsid w:val="00B01725"/>
    <w:rPr>
      <w:rFonts w:ascii="Times New Roman" w:eastAsia="Times New Roman" w:hAnsi="Times New Roman" w:cs="Times New Roman"/>
      <w:sz w:val="28"/>
      <w:szCs w:val="20"/>
    </w:rPr>
  </w:style>
  <w:style w:type="character" w:customStyle="1" w:styleId="32">
    <w:name w:val="Заголовок 3 Знак"/>
    <w:basedOn w:val="10"/>
    <w:rsid w:val="00B01725"/>
    <w:rPr>
      <w:rFonts w:ascii="Cambria" w:eastAsia="Times New Roman" w:hAnsi="Cambria" w:cs="Times New Roman"/>
      <w:b/>
      <w:bCs/>
      <w:color w:val="4F81BD"/>
    </w:rPr>
  </w:style>
  <w:style w:type="character" w:customStyle="1" w:styleId="a3">
    <w:name w:val="Основной текст Знак"/>
    <w:basedOn w:val="10"/>
    <w:rsid w:val="00B01725"/>
  </w:style>
  <w:style w:type="character" w:customStyle="1" w:styleId="a4">
    <w:name w:val="Текст Знак"/>
    <w:basedOn w:val="10"/>
    <w:rsid w:val="00B01725"/>
    <w:rPr>
      <w:rFonts w:ascii="Consolas" w:eastAsia="Calibri" w:hAnsi="Consolas"/>
      <w:sz w:val="21"/>
      <w:szCs w:val="21"/>
    </w:rPr>
  </w:style>
  <w:style w:type="character" w:customStyle="1" w:styleId="grame">
    <w:name w:val="grame"/>
    <w:basedOn w:val="10"/>
    <w:rsid w:val="00B01725"/>
  </w:style>
  <w:style w:type="character" w:customStyle="1" w:styleId="a5">
    <w:name w:val="Схема документа Знак"/>
    <w:basedOn w:val="20"/>
    <w:rsid w:val="00B01725"/>
    <w:rPr>
      <w:rFonts w:ascii="Tahoma" w:hAnsi="Tahoma" w:cs="Tahoma"/>
      <w:sz w:val="16"/>
      <w:szCs w:val="16"/>
    </w:rPr>
  </w:style>
  <w:style w:type="character" w:customStyle="1" w:styleId="320">
    <w:name w:val="Основной текст с отступом 3 Знак2"/>
    <w:basedOn w:val="20"/>
    <w:rsid w:val="00B01725"/>
    <w:rPr>
      <w:rFonts w:ascii="Calibri" w:hAnsi="Calibri" w:cs="Calibri"/>
      <w:sz w:val="16"/>
      <w:szCs w:val="16"/>
    </w:rPr>
  </w:style>
  <w:style w:type="character" w:customStyle="1" w:styleId="22">
    <w:name w:val="Основной текст с отступом 2 Знак"/>
    <w:basedOn w:val="30"/>
    <w:link w:val="23"/>
    <w:rsid w:val="00B01725"/>
  </w:style>
  <w:style w:type="character" w:customStyle="1" w:styleId="135711">
    <w:name w:val="Название раздела1357 Знак11"/>
    <w:basedOn w:val="30"/>
    <w:rsid w:val="00B01725"/>
    <w:rPr>
      <w:rFonts w:ascii="Arial" w:hAnsi="Arial" w:cs="Arial"/>
      <w:b/>
      <w:bCs/>
      <w:color w:val="000000"/>
      <w:sz w:val="24"/>
      <w:szCs w:val="24"/>
    </w:rPr>
  </w:style>
  <w:style w:type="character" w:customStyle="1" w:styleId="33">
    <w:name w:val="Основной текст с отступом 3 Знак3"/>
    <w:basedOn w:val="30"/>
    <w:rsid w:val="00B01725"/>
    <w:rPr>
      <w:rFonts w:ascii="Calibri" w:hAnsi="Calibri" w:cs="Calibri"/>
      <w:sz w:val="16"/>
      <w:szCs w:val="16"/>
    </w:rPr>
  </w:style>
  <w:style w:type="character" w:customStyle="1" w:styleId="210">
    <w:name w:val="Основной текст с отступом 2 Знак1"/>
    <w:basedOn w:val="4"/>
    <w:rsid w:val="00B01725"/>
    <w:rPr>
      <w:rFonts w:ascii="Calibri" w:hAnsi="Calibri" w:cs="Calibri"/>
      <w:sz w:val="22"/>
      <w:szCs w:val="22"/>
    </w:rPr>
  </w:style>
  <w:style w:type="character" w:customStyle="1" w:styleId="220">
    <w:name w:val="Основной текст с отступом 2 Знак2"/>
    <w:basedOn w:val="5"/>
    <w:rsid w:val="00B01725"/>
    <w:rPr>
      <w:rFonts w:ascii="Calibri" w:hAnsi="Calibri" w:cs="Calibri"/>
      <w:sz w:val="22"/>
      <w:szCs w:val="22"/>
    </w:rPr>
  </w:style>
  <w:style w:type="character" w:customStyle="1" w:styleId="34">
    <w:name w:val="Основной текст с отступом 3 Знак4"/>
    <w:basedOn w:val="5"/>
    <w:rsid w:val="00B01725"/>
    <w:rPr>
      <w:rFonts w:ascii="Calibri" w:hAnsi="Calibri" w:cs="Calibri"/>
      <w:sz w:val="16"/>
      <w:szCs w:val="16"/>
    </w:rPr>
  </w:style>
  <w:style w:type="paragraph" w:customStyle="1" w:styleId="a6">
    <w:name w:val="Заголовок"/>
    <w:basedOn w:val="a"/>
    <w:next w:val="a7"/>
    <w:rsid w:val="00B01725"/>
    <w:pPr>
      <w:keepNext/>
      <w:spacing w:before="240" w:after="120"/>
    </w:pPr>
    <w:rPr>
      <w:rFonts w:ascii="Arial" w:eastAsia="MS Mincho" w:hAnsi="Arial" w:cs="Tahoma"/>
      <w:sz w:val="28"/>
      <w:szCs w:val="28"/>
    </w:rPr>
  </w:style>
  <w:style w:type="paragraph" w:styleId="a7">
    <w:name w:val="Body Text"/>
    <w:basedOn w:val="a"/>
    <w:semiHidden/>
    <w:rsid w:val="00B01725"/>
    <w:pPr>
      <w:spacing w:after="120"/>
    </w:pPr>
  </w:style>
  <w:style w:type="paragraph" w:styleId="a8">
    <w:name w:val="List"/>
    <w:basedOn w:val="a7"/>
    <w:semiHidden/>
    <w:rsid w:val="00B01725"/>
    <w:rPr>
      <w:rFonts w:ascii="Arial" w:hAnsi="Arial" w:cs="Tahoma"/>
    </w:rPr>
  </w:style>
  <w:style w:type="paragraph" w:customStyle="1" w:styleId="50">
    <w:name w:val="Название5"/>
    <w:basedOn w:val="a"/>
    <w:rsid w:val="00B01725"/>
    <w:pPr>
      <w:suppressLineNumbers/>
      <w:spacing w:before="120" w:after="120"/>
    </w:pPr>
    <w:rPr>
      <w:rFonts w:ascii="Arial" w:hAnsi="Arial" w:cs="Tahoma"/>
      <w:i/>
      <w:iCs/>
      <w:sz w:val="20"/>
      <w:szCs w:val="24"/>
    </w:rPr>
  </w:style>
  <w:style w:type="paragraph" w:customStyle="1" w:styleId="51">
    <w:name w:val="Указатель5"/>
    <w:basedOn w:val="a"/>
    <w:rsid w:val="00B01725"/>
    <w:pPr>
      <w:suppressLineNumbers/>
    </w:pPr>
    <w:rPr>
      <w:rFonts w:ascii="Arial" w:hAnsi="Arial" w:cs="Tahoma"/>
    </w:rPr>
  </w:style>
  <w:style w:type="paragraph" w:customStyle="1" w:styleId="40">
    <w:name w:val="Название4"/>
    <w:basedOn w:val="a"/>
    <w:rsid w:val="00B01725"/>
    <w:pPr>
      <w:suppressLineNumbers/>
      <w:spacing w:before="120" w:after="120"/>
    </w:pPr>
    <w:rPr>
      <w:rFonts w:ascii="Arial" w:hAnsi="Arial" w:cs="Tahoma"/>
      <w:i/>
      <w:iCs/>
      <w:sz w:val="20"/>
      <w:szCs w:val="24"/>
    </w:rPr>
  </w:style>
  <w:style w:type="paragraph" w:customStyle="1" w:styleId="41">
    <w:name w:val="Указатель4"/>
    <w:basedOn w:val="a"/>
    <w:rsid w:val="00B01725"/>
    <w:pPr>
      <w:suppressLineNumbers/>
    </w:pPr>
    <w:rPr>
      <w:rFonts w:ascii="Arial" w:hAnsi="Arial" w:cs="Tahoma"/>
    </w:rPr>
  </w:style>
  <w:style w:type="paragraph" w:customStyle="1" w:styleId="35">
    <w:name w:val="Название3"/>
    <w:basedOn w:val="a"/>
    <w:rsid w:val="00B01725"/>
    <w:pPr>
      <w:suppressLineNumbers/>
      <w:spacing w:before="120" w:after="120"/>
    </w:pPr>
    <w:rPr>
      <w:rFonts w:ascii="Arial" w:hAnsi="Arial" w:cs="Tahoma"/>
      <w:i/>
      <w:iCs/>
      <w:sz w:val="20"/>
      <w:szCs w:val="24"/>
    </w:rPr>
  </w:style>
  <w:style w:type="paragraph" w:customStyle="1" w:styleId="36">
    <w:name w:val="Указатель3"/>
    <w:basedOn w:val="a"/>
    <w:rsid w:val="00B01725"/>
    <w:pPr>
      <w:suppressLineNumbers/>
    </w:pPr>
    <w:rPr>
      <w:rFonts w:ascii="Arial" w:hAnsi="Arial" w:cs="Tahoma"/>
    </w:rPr>
  </w:style>
  <w:style w:type="paragraph" w:customStyle="1" w:styleId="24">
    <w:name w:val="Название2"/>
    <w:basedOn w:val="a"/>
    <w:rsid w:val="00B01725"/>
    <w:pPr>
      <w:suppressLineNumbers/>
      <w:spacing w:before="120" w:after="120"/>
    </w:pPr>
    <w:rPr>
      <w:rFonts w:ascii="Arial" w:hAnsi="Arial" w:cs="Tahoma"/>
      <w:i/>
      <w:iCs/>
      <w:sz w:val="20"/>
      <w:szCs w:val="24"/>
    </w:rPr>
  </w:style>
  <w:style w:type="paragraph" w:customStyle="1" w:styleId="25">
    <w:name w:val="Указатель2"/>
    <w:basedOn w:val="a"/>
    <w:rsid w:val="00B01725"/>
    <w:pPr>
      <w:suppressLineNumbers/>
    </w:pPr>
    <w:rPr>
      <w:rFonts w:ascii="Arial" w:hAnsi="Arial" w:cs="Tahoma"/>
    </w:rPr>
  </w:style>
  <w:style w:type="paragraph" w:customStyle="1" w:styleId="12">
    <w:name w:val="Название1"/>
    <w:basedOn w:val="a"/>
    <w:rsid w:val="00B01725"/>
    <w:pPr>
      <w:suppressLineNumbers/>
      <w:spacing w:before="120" w:after="120"/>
    </w:pPr>
    <w:rPr>
      <w:rFonts w:ascii="Arial" w:hAnsi="Arial" w:cs="Tahoma"/>
      <w:i/>
      <w:iCs/>
      <w:sz w:val="20"/>
      <w:szCs w:val="24"/>
    </w:rPr>
  </w:style>
  <w:style w:type="paragraph" w:customStyle="1" w:styleId="13">
    <w:name w:val="Указатель1"/>
    <w:basedOn w:val="a"/>
    <w:rsid w:val="00B01725"/>
    <w:pPr>
      <w:suppressLineNumbers/>
    </w:pPr>
    <w:rPr>
      <w:rFonts w:ascii="Arial" w:hAnsi="Arial" w:cs="Tahoma"/>
    </w:rPr>
  </w:style>
  <w:style w:type="paragraph" w:customStyle="1" w:styleId="h">
    <w:name w:val="h"/>
    <w:basedOn w:val="a"/>
    <w:rsid w:val="00B01725"/>
    <w:pPr>
      <w:spacing w:before="280" w:after="280" w:line="240" w:lineRule="auto"/>
    </w:pPr>
    <w:rPr>
      <w:rFonts w:ascii="Times New Roman" w:hAnsi="Times New Roman" w:cs="Times New Roman"/>
      <w:sz w:val="24"/>
      <w:szCs w:val="24"/>
    </w:rPr>
  </w:style>
  <w:style w:type="paragraph" w:customStyle="1" w:styleId="b">
    <w:name w:val="b"/>
    <w:basedOn w:val="a"/>
    <w:rsid w:val="00B01725"/>
    <w:pPr>
      <w:spacing w:before="280" w:after="280" w:line="240" w:lineRule="auto"/>
    </w:pPr>
    <w:rPr>
      <w:rFonts w:ascii="Times New Roman" w:hAnsi="Times New Roman" w:cs="Times New Roman"/>
      <w:sz w:val="24"/>
      <w:szCs w:val="24"/>
    </w:rPr>
  </w:style>
  <w:style w:type="paragraph" w:styleId="a9">
    <w:name w:val="Normal (Web)"/>
    <w:basedOn w:val="a"/>
    <w:uiPriority w:val="99"/>
    <w:rsid w:val="00B01725"/>
    <w:pPr>
      <w:spacing w:before="280" w:after="280" w:line="240" w:lineRule="auto"/>
    </w:pPr>
    <w:rPr>
      <w:rFonts w:ascii="Times New Roman" w:hAnsi="Times New Roman" w:cs="Times New Roman"/>
      <w:sz w:val="24"/>
      <w:szCs w:val="24"/>
    </w:rPr>
  </w:style>
  <w:style w:type="paragraph" w:customStyle="1" w:styleId="311">
    <w:name w:val="Основной текст с отступом 31"/>
    <w:basedOn w:val="a"/>
    <w:rsid w:val="00B01725"/>
    <w:pPr>
      <w:spacing w:after="0" w:line="240" w:lineRule="auto"/>
      <w:ind w:firstLine="709"/>
      <w:jc w:val="both"/>
    </w:pPr>
    <w:rPr>
      <w:rFonts w:ascii="Times New Roman" w:hAnsi="Times New Roman" w:cs="Times New Roman"/>
      <w:sz w:val="28"/>
      <w:szCs w:val="20"/>
    </w:rPr>
  </w:style>
  <w:style w:type="paragraph" w:customStyle="1" w:styleId="c3">
    <w:name w:val="c3"/>
    <w:basedOn w:val="a"/>
    <w:rsid w:val="00B01725"/>
    <w:pPr>
      <w:spacing w:before="280" w:after="280" w:line="240" w:lineRule="auto"/>
      <w:jc w:val="center"/>
    </w:pPr>
    <w:rPr>
      <w:rFonts w:ascii="Times New Roman" w:hAnsi="Times New Roman" w:cs="Times New Roman"/>
      <w:b/>
      <w:bCs/>
      <w:sz w:val="24"/>
      <w:szCs w:val="24"/>
    </w:rPr>
  </w:style>
  <w:style w:type="paragraph" w:customStyle="1" w:styleId="14">
    <w:name w:val="Текст1"/>
    <w:basedOn w:val="a"/>
    <w:rsid w:val="00B01725"/>
    <w:pPr>
      <w:spacing w:after="0" w:line="240" w:lineRule="auto"/>
    </w:pPr>
    <w:rPr>
      <w:rFonts w:ascii="Consolas" w:eastAsia="Calibri" w:hAnsi="Consolas"/>
      <w:sz w:val="21"/>
      <w:szCs w:val="21"/>
    </w:rPr>
  </w:style>
  <w:style w:type="paragraph" w:customStyle="1" w:styleId="15">
    <w:name w:val="Схема документа1"/>
    <w:basedOn w:val="a"/>
    <w:rsid w:val="00B01725"/>
    <w:pPr>
      <w:spacing w:after="0" w:line="240" w:lineRule="auto"/>
    </w:pPr>
    <w:rPr>
      <w:rFonts w:ascii="Tahoma" w:hAnsi="Tahoma" w:cs="Tahoma"/>
      <w:sz w:val="16"/>
      <w:szCs w:val="16"/>
    </w:rPr>
  </w:style>
  <w:style w:type="paragraph" w:customStyle="1" w:styleId="321">
    <w:name w:val="Основной текст с отступом 32"/>
    <w:basedOn w:val="a"/>
    <w:rsid w:val="00B01725"/>
    <w:pPr>
      <w:spacing w:after="120"/>
      <w:ind w:left="283"/>
    </w:pPr>
    <w:rPr>
      <w:sz w:val="16"/>
      <w:szCs w:val="16"/>
    </w:rPr>
  </w:style>
  <w:style w:type="paragraph" w:customStyle="1" w:styleId="130">
    <w:name w:val="Название раздела13"/>
    <w:basedOn w:val="321"/>
    <w:rsid w:val="00B01725"/>
    <w:pPr>
      <w:keepNext/>
      <w:keepLines/>
      <w:suppressAutoHyphens w:val="0"/>
      <w:spacing w:before="240" w:line="240" w:lineRule="auto"/>
      <w:ind w:left="0"/>
      <w:jc w:val="both"/>
    </w:pPr>
    <w:rPr>
      <w:rFonts w:ascii="Arial" w:hAnsi="Arial" w:cs="Arial"/>
      <w:b/>
      <w:bCs/>
      <w:color w:val="000000"/>
      <w:sz w:val="24"/>
      <w:szCs w:val="24"/>
    </w:rPr>
  </w:style>
  <w:style w:type="paragraph" w:customStyle="1" w:styleId="ConsPlusNormal">
    <w:name w:val="ConsPlusNormal"/>
    <w:rsid w:val="00B01725"/>
    <w:pPr>
      <w:suppressAutoHyphens/>
      <w:autoSpaceDE w:val="0"/>
      <w:ind w:firstLine="720"/>
    </w:pPr>
    <w:rPr>
      <w:rFonts w:ascii="Arial" w:eastAsia="Arial" w:hAnsi="Arial" w:cs="Arial"/>
      <w:lang w:eastAsia="ar-SA"/>
    </w:rPr>
  </w:style>
  <w:style w:type="paragraph" w:styleId="26">
    <w:name w:val="toc 2"/>
    <w:basedOn w:val="a"/>
    <w:next w:val="a"/>
    <w:semiHidden/>
    <w:rsid w:val="00B01725"/>
    <w:pPr>
      <w:suppressAutoHyphens w:val="0"/>
      <w:spacing w:before="120" w:after="0" w:line="240" w:lineRule="auto"/>
      <w:ind w:right="175"/>
    </w:pPr>
    <w:rPr>
      <w:rFonts w:ascii="Times New Roman" w:hAnsi="Times New Roman" w:cs="Times New Roman"/>
      <w:sz w:val="24"/>
      <w:szCs w:val="24"/>
    </w:rPr>
  </w:style>
  <w:style w:type="paragraph" w:customStyle="1" w:styleId="211">
    <w:name w:val="Основной текст с отступом 21"/>
    <w:basedOn w:val="a"/>
    <w:rsid w:val="00B01725"/>
    <w:pPr>
      <w:suppressAutoHyphens w:val="0"/>
      <w:spacing w:after="120" w:line="480" w:lineRule="auto"/>
      <w:ind w:left="283"/>
    </w:pPr>
    <w:rPr>
      <w:rFonts w:ascii="Times New Roman" w:hAnsi="Times New Roman" w:cs="Times New Roman"/>
      <w:sz w:val="20"/>
      <w:szCs w:val="20"/>
    </w:rPr>
  </w:style>
  <w:style w:type="paragraph" w:customStyle="1" w:styleId="c2">
    <w:name w:val="c2"/>
    <w:basedOn w:val="a"/>
    <w:rsid w:val="00B01725"/>
    <w:pPr>
      <w:suppressAutoHyphens w:val="0"/>
      <w:spacing w:before="280" w:after="280" w:line="240" w:lineRule="auto"/>
    </w:pPr>
    <w:rPr>
      <w:rFonts w:ascii="Times New Roman" w:hAnsi="Times New Roman" w:cs="Times New Roman"/>
      <w:sz w:val="24"/>
      <w:szCs w:val="24"/>
    </w:rPr>
  </w:style>
  <w:style w:type="paragraph" w:customStyle="1" w:styleId="1357">
    <w:name w:val="Название раздела1357"/>
    <w:basedOn w:val="311"/>
    <w:rsid w:val="00B01725"/>
    <w:pPr>
      <w:spacing w:before="240" w:after="120"/>
      <w:ind w:firstLine="0"/>
    </w:pPr>
    <w:rPr>
      <w:rFonts w:ascii="Arial" w:hAnsi="Arial" w:cs="Arial"/>
      <w:b/>
      <w:bCs/>
      <w:color w:val="000000"/>
      <w:sz w:val="24"/>
      <w:szCs w:val="24"/>
    </w:rPr>
  </w:style>
  <w:style w:type="paragraph" w:customStyle="1" w:styleId="ConsPlusNonformat">
    <w:name w:val="ConsPlusNonformat"/>
    <w:rsid w:val="00B01725"/>
    <w:pPr>
      <w:suppressAutoHyphens/>
      <w:autoSpaceDE w:val="0"/>
    </w:pPr>
    <w:rPr>
      <w:rFonts w:ascii="Courier New" w:eastAsia="Arial" w:hAnsi="Courier New" w:cs="Courier New"/>
      <w:lang w:eastAsia="ar-SA"/>
    </w:rPr>
  </w:style>
  <w:style w:type="paragraph" w:customStyle="1" w:styleId="330">
    <w:name w:val="Основной текст с отступом 33"/>
    <w:basedOn w:val="a"/>
    <w:rsid w:val="00B01725"/>
    <w:pPr>
      <w:spacing w:after="120"/>
      <w:ind w:left="283"/>
    </w:pPr>
    <w:rPr>
      <w:sz w:val="16"/>
      <w:szCs w:val="16"/>
    </w:rPr>
  </w:style>
  <w:style w:type="paragraph" w:customStyle="1" w:styleId="221">
    <w:name w:val="Основной текст с отступом 22"/>
    <w:basedOn w:val="a"/>
    <w:rsid w:val="00B01725"/>
    <w:pPr>
      <w:suppressAutoHyphens w:val="0"/>
      <w:spacing w:after="120" w:line="480" w:lineRule="auto"/>
      <w:ind w:left="283"/>
    </w:pPr>
    <w:rPr>
      <w:rFonts w:ascii="Times New Roman" w:hAnsi="Times New Roman" w:cs="Times New Roman"/>
      <w:sz w:val="20"/>
      <w:szCs w:val="20"/>
    </w:rPr>
  </w:style>
  <w:style w:type="paragraph" w:customStyle="1" w:styleId="230">
    <w:name w:val="Основной текст с отступом 23"/>
    <w:basedOn w:val="a"/>
    <w:rsid w:val="00B01725"/>
    <w:pPr>
      <w:suppressAutoHyphens w:val="0"/>
      <w:spacing w:after="120" w:line="480" w:lineRule="auto"/>
      <w:ind w:left="283"/>
    </w:pPr>
    <w:rPr>
      <w:rFonts w:ascii="Times New Roman" w:hAnsi="Times New Roman" w:cs="Times New Roman"/>
      <w:sz w:val="20"/>
      <w:szCs w:val="20"/>
    </w:rPr>
  </w:style>
  <w:style w:type="paragraph" w:customStyle="1" w:styleId="340">
    <w:name w:val="Основной текст с отступом 34"/>
    <w:basedOn w:val="a"/>
    <w:rsid w:val="00B01725"/>
    <w:pPr>
      <w:spacing w:after="120"/>
      <w:ind w:left="283"/>
    </w:pPr>
    <w:rPr>
      <w:sz w:val="16"/>
      <w:szCs w:val="16"/>
    </w:rPr>
  </w:style>
  <w:style w:type="paragraph" w:customStyle="1" w:styleId="a90">
    <w:name w:val="a9"/>
    <w:basedOn w:val="a"/>
    <w:rsid w:val="00B01725"/>
    <w:pPr>
      <w:suppressAutoHyphens w:val="0"/>
      <w:spacing w:before="280" w:after="280" w:line="240" w:lineRule="auto"/>
    </w:pPr>
    <w:rPr>
      <w:rFonts w:ascii="Times New Roman" w:hAnsi="Times New Roman" w:cs="Times New Roman"/>
      <w:sz w:val="24"/>
      <w:szCs w:val="24"/>
    </w:rPr>
  </w:style>
  <w:style w:type="paragraph" w:customStyle="1" w:styleId="c1">
    <w:name w:val="c1"/>
    <w:basedOn w:val="a"/>
    <w:rsid w:val="00B01725"/>
    <w:pPr>
      <w:suppressAutoHyphens w:val="0"/>
      <w:spacing w:before="280" w:after="280" w:line="240" w:lineRule="auto"/>
    </w:pPr>
    <w:rPr>
      <w:rFonts w:ascii="Times New Roman" w:hAnsi="Times New Roman" w:cs="Times New Roman"/>
      <w:sz w:val="24"/>
      <w:szCs w:val="24"/>
    </w:rPr>
  </w:style>
  <w:style w:type="character" w:styleId="aa">
    <w:name w:val="Hyperlink"/>
    <w:basedOn w:val="a0"/>
    <w:uiPriority w:val="99"/>
    <w:rsid w:val="00904F72"/>
    <w:rPr>
      <w:color w:val="0000FF"/>
      <w:u w:val="single"/>
    </w:rPr>
  </w:style>
  <w:style w:type="paragraph" w:styleId="37">
    <w:name w:val="Body Text Indent 3"/>
    <w:basedOn w:val="a"/>
    <w:link w:val="350"/>
    <w:uiPriority w:val="99"/>
    <w:unhideWhenUsed/>
    <w:rsid w:val="005D4179"/>
    <w:pPr>
      <w:spacing w:after="120"/>
      <w:ind w:left="283"/>
    </w:pPr>
    <w:rPr>
      <w:sz w:val="16"/>
      <w:szCs w:val="16"/>
    </w:rPr>
  </w:style>
  <w:style w:type="character" w:customStyle="1" w:styleId="350">
    <w:name w:val="Основной текст с отступом 3 Знак5"/>
    <w:basedOn w:val="a0"/>
    <w:link w:val="37"/>
    <w:uiPriority w:val="99"/>
    <w:rsid w:val="005D4179"/>
    <w:rPr>
      <w:rFonts w:ascii="Calibri" w:hAnsi="Calibri" w:cs="Calibri"/>
      <w:sz w:val="16"/>
      <w:szCs w:val="16"/>
      <w:lang w:eastAsia="ar-SA"/>
    </w:rPr>
  </w:style>
  <w:style w:type="paragraph" w:styleId="23">
    <w:name w:val="Body Text Indent 2"/>
    <w:basedOn w:val="a"/>
    <w:link w:val="22"/>
    <w:rsid w:val="00A5014F"/>
    <w:pPr>
      <w:suppressAutoHyphens w:val="0"/>
      <w:spacing w:after="120" w:line="480" w:lineRule="auto"/>
      <w:ind w:left="283"/>
    </w:pPr>
    <w:rPr>
      <w:rFonts w:ascii="Times New Roman" w:hAnsi="Times New Roman" w:cs="Times New Roman"/>
      <w:sz w:val="20"/>
      <w:szCs w:val="20"/>
      <w:lang w:eastAsia="ru-RU"/>
    </w:rPr>
  </w:style>
  <w:style w:type="character" w:customStyle="1" w:styleId="231">
    <w:name w:val="Основной текст с отступом 2 Знак3"/>
    <w:basedOn w:val="a0"/>
    <w:link w:val="23"/>
    <w:uiPriority w:val="99"/>
    <w:semiHidden/>
    <w:rsid w:val="00A5014F"/>
    <w:rPr>
      <w:rFonts w:ascii="Calibri" w:hAnsi="Calibri" w:cs="Calibri"/>
      <w:sz w:val="22"/>
      <w:szCs w:val="22"/>
      <w:lang w:eastAsia="ar-SA"/>
    </w:rPr>
  </w:style>
  <w:style w:type="character" w:styleId="ab">
    <w:name w:val="Strong"/>
    <w:basedOn w:val="a0"/>
    <w:uiPriority w:val="22"/>
    <w:qFormat/>
    <w:rsid w:val="008F6C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Ярославская областная Дума</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dc:creator>
  <cp:keywords/>
  <dc:description/>
  <cp:lastModifiedBy>Чернышев Петр Сергеевич</cp:lastModifiedBy>
  <cp:revision>20</cp:revision>
  <dcterms:created xsi:type="dcterms:W3CDTF">2010-05-25T05:56:00Z</dcterms:created>
  <dcterms:modified xsi:type="dcterms:W3CDTF">2010-05-25T08:48:00Z</dcterms:modified>
</cp:coreProperties>
</file>