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1" w:rsidRPr="0000080C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DB4A62">
        <w:rPr>
          <w:color w:val="000000"/>
          <w:sz w:val="28"/>
          <w:szCs w:val="28"/>
        </w:rPr>
        <w:t xml:space="preserve"> 1</w:t>
      </w:r>
    </w:p>
    <w:p w:rsidR="00150FD1" w:rsidRPr="00A8417F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50FD1" w:rsidRPr="00A8417F" w:rsidRDefault="00150FD1" w:rsidP="00150FD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2956C7">
        <w:rPr>
          <w:color w:val="000000"/>
          <w:sz w:val="28"/>
          <w:szCs w:val="28"/>
        </w:rPr>
        <w:t xml:space="preserve"> 01.06.2023</w:t>
      </w:r>
      <w:r w:rsidRPr="00A8417F">
        <w:rPr>
          <w:color w:val="000000"/>
          <w:sz w:val="28"/>
          <w:szCs w:val="28"/>
        </w:rPr>
        <w:t xml:space="preserve"> №</w:t>
      </w:r>
      <w:r w:rsidR="002956C7">
        <w:rPr>
          <w:color w:val="000000"/>
          <w:sz w:val="28"/>
          <w:szCs w:val="28"/>
        </w:rPr>
        <w:t xml:space="preserve"> 38-з</w:t>
      </w:r>
    </w:p>
    <w:p w:rsidR="00150FD1" w:rsidRPr="00FD4564" w:rsidRDefault="00150FD1" w:rsidP="00150FD1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150FD1" w:rsidRPr="00FC2B7C" w:rsidRDefault="00150FD1" w:rsidP="00150FD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150FD1" w:rsidRPr="00FC2B7C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50FD1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665E26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665E2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65E26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150FD1" w:rsidRDefault="00150FD1" w:rsidP="00150FD1">
      <w:pPr>
        <w:jc w:val="right"/>
        <w:rPr>
          <w:sz w:val="28"/>
          <w:szCs w:val="28"/>
        </w:rPr>
      </w:pPr>
    </w:p>
    <w:p w:rsidR="00CD1255" w:rsidRDefault="00CD1255" w:rsidP="00150FD1">
      <w:pPr>
        <w:jc w:val="right"/>
        <w:rPr>
          <w:sz w:val="28"/>
          <w:szCs w:val="28"/>
        </w:rPr>
      </w:pP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</w:t>
      </w:r>
      <w:r w:rsidR="00CD3B2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 в соответствии </w:t>
      </w: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CD1255" w:rsidRPr="00CD1255" w:rsidRDefault="00CD1255" w:rsidP="00CD1255">
      <w:pPr>
        <w:jc w:val="center"/>
        <w:rPr>
          <w:b/>
          <w:bCs/>
          <w:color w:val="000000"/>
          <w:sz w:val="24"/>
          <w:szCs w:val="24"/>
        </w:rPr>
      </w:pPr>
    </w:p>
    <w:p w:rsidR="00CD1255" w:rsidRPr="00CD1255" w:rsidRDefault="00CD1255" w:rsidP="000B6F9A">
      <w:pPr>
        <w:rPr>
          <w:b/>
          <w:bCs/>
          <w:color w:val="000000"/>
        </w:rPr>
      </w:pPr>
    </w:p>
    <w:tbl>
      <w:tblPr>
        <w:tblOverlap w:val="never"/>
        <w:tblW w:w="10159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2978"/>
        <w:gridCol w:w="5103"/>
        <w:gridCol w:w="1842"/>
        <w:gridCol w:w="236"/>
      </w:tblGrid>
      <w:tr w:rsidR="0000080C" w:rsidRPr="00B95A66" w:rsidTr="0000080C">
        <w:trPr>
          <w:gridAfter w:val="1"/>
          <w:wAfter w:w="236" w:type="dxa"/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center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Код классификации</w:t>
            </w:r>
          </w:p>
          <w:p w:rsidR="0000080C" w:rsidRPr="00B95A66" w:rsidRDefault="0000080C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center"/>
            </w:pPr>
            <w:r w:rsidRPr="00B95A66">
              <w:rPr>
                <w:color w:val="000000"/>
                <w:sz w:val="24"/>
                <w:szCs w:val="24"/>
              </w:rPr>
              <w:t>2023 год</w:t>
            </w:r>
          </w:p>
          <w:p w:rsidR="0000080C" w:rsidRPr="00B95A66" w:rsidRDefault="0000080C" w:rsidP="00A02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761EEE" w:rsidP="00C77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92</w:t>
            </w:r>
            <w:r w:rsidR="00C77CA4">
              <w:rPr>
                <w:b/>
                <w:bCs/>
                <w:color w:val="000000"/>
                <w:sz w:val="24"/>
                <w:szCs w:val="24"/>
              </w:rPr>
              <w:t> 069 845 858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761EEE" w:rsidP="00C77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="00C77CA4">
              <w:rPr>
                <w:b/>
                <w:bCs/>
                <w:color w:val="000000"/>
                <w:sz w:val="24"/>
                <w:szCs w:val="24"/>
              </w:rPr>
              <w:t> 240 776 124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761EEE" w:rsidP="00C4532A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31</w:t>
            </w:r>
            <w:r w:rsidR="00C4532A">
              <w:rPr>
                <w:color w:val="000000"/>
                <w:sz w:val="24"/>
                <w:szCs w:val="24"/>
              </w:rPr>
              <w:t> 831 243 124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25 409 533 000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17 391 133 300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17 391 133 300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6 762 446 000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6 623 800 000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138 646 000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8 042 338 000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6 474 700 000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1 566 294 000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25 215 000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19 146 000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000 1 07 04000 01 0000 110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6 069 000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187 153 613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72 220 981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12 162 200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6 485 521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34 486 260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861 000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</w:t>
            </w:r>
            <w:r w:rsidR="00C47366">
              <w:rPr>
                <w:color w:val="000000"/>
                <w:sz w:val="24"/>
                <w:szCs w:val="24"/>
              </w:rPr>
              <w:t> д</w:t>
            </w:r>
            <w:r w:rsidRPr="00B95A66">
              <w:rPr>
                <w:color w:val="000000"/>
                <w:sz w:val="24"/>
                <w:szCs w:val="24"/>
              </w:rPr>
              <w:t>оверительное управление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190 610 000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Плата за негативное воздействие на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56 800 000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11 310 000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122 500 000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1 395 684 698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9 800 938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751 852 404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27 356 479 267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25 813 493 900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1 448 364 600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351 762 600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1 096 602 000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19 045 897 300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000 2 02 25014 02 0000 150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6 286 100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3 181 400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области использования и охраны водных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125 051 000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419 200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6 057 400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64 710 400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607 296 600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000 2 02 25098 02 0000 150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6 814 200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55 906 400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000 2 02 25116 02 0000 150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106 932 300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155 289 100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детскими общественными объединениями 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19 723 500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37 986 800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000 2 02 25202 02 0000 150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15 026 000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142 271 300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6 521 000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</w:t>
            </w:r>
            <w:r w:rsidR="00C47366">
              <w:rPr>
                <w:color w:val="000000"/>
                <w:sz w:val="24"/>
                <w:szCs w:val="24"/>
              </w:rPr>
              <w:t>ове слова или словосочетания, в </w:t>
            </w:r>
            <w:r w:rsidRPr="00B95A66">
              <w:rPr>
                <w:color w:val="000000"/>
                <w:sz w:val="24"/>
                <w:szCs w:val="24"/>
              </w:rPr>
              <w:t>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17 251 900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13 945 900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43 900 900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318 577 300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аккредитации ветеринарных лабораторий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>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1 907 800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000 2 02 25276 02 0000 150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</w:t>
            </w:r>
            <w:r w:rsidR="00C47366">
              <w:rPr>
                <w:color w:val="000000"/>
                <w:sz w:val="24"/>
                <w:szCs w:val="24"/>
              </w:rPr>
              <w:t>использования природного газа в </w:t>
            </w:r>
            <w:r w:rsidRPr="00B95A66">
              <w:rPr>
                <w:color w:val="000000"/>
                <w:sz w:val="24"/>
                <w:szCs w:val="24"/>
              </w:rPr>
              <w:t>качестве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2 472 300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00080C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1 204 500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 w:rsidRPr="00B95A66"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95A66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922 612 400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</w:t>
            </w:r>
            <w:r w:rsidR="00C47366">
              <w:rPr>
                <w:color w:val="000000"/>
                <w:sz w:val="24"/>
                <w:szCs w:val="24"/>
              </w:rPr>
              <w:t>х начальное общее образование в </w:t>
            </w:r>
            <w:r w:rsidRPr="00B95A66">
              <w:rPr>
                <w:color w:val="000000"/>
                <w:sz w:val="24"/>
                <w:szCs w:val="24"/>
              </w:rPr>
              <w:t>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499 572 000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000 2 02 25330 02 0000 150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внедрение программы поддержки и продвижения событийных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10 162 100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000 2 02 25333 02 0000 150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программ по проектированию туристского кода центра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402 885 700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000 2 02 25335 02 0000 150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инфраструктуры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7 240 800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субъектов Российской Федерации для создания инженерной </w:t>
            </w:r>
            <w:r w:rsidR="00C47366">
              <w:rPr>
                <w:color w:val="000000"/>
                <w:sz w:val="24"/>
                <w:szCs w:val="24"/>
              </w:rPr>
              <w:t>и транспортной инфраструктуры в </w:t>
            </w:r>
            <w:r w:rsidRPr="00B95A66">
              <w:rPr>
                <w:color w:val="000000"/>
                <w:sz w:val="24"/>
                <w:szCs w:val="24"/>
              </w:rPr>
              <w:t>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147 791 600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>Федерации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12 760 000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000 2 02 25342 02 0000 150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39 309 400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18 024 400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2 510 704 900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инфраструктурных проектов, направленных на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4 443 877 700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100 215 300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275 470 900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</w:t>
            </w:r>
            <w:r w:rsidR="00C47366">
              <w:rPr>
                <w:color w:val="000000"/>
                <w:sz w:val="24"/>
                <w:szCs w:val="24"/>
              </w:rPr>
              <w:t>имущества в </w:t>
            </w:r>
            <w:r w:rsidRPr="00B95A66">
              <w:rPr>
                <w:color w:val="000000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12 110 000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</w:t>
            </w:r>
            <w:r w:rsidR="00C47366">
              <w:rPr>
                <w:color w:val="000000"/>
                <w:sz w:val="24"/>
                <w:szCs w:val="24"/>
              </w:rPr>
              <w:t>ой базы муниципальных театров в </w:t>
            </w:r>
            <w:r w:rsidRPr="00B95A66">
              <w:rPr>
                <w:color w:val="000000"/>
                <w:sz w:val="24"/>
                <w:szCs w:val="24"/>
              </w:rPr>
              <w:t>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5 137 800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развития и укрепления материально-технической базы домов </w:t>
            </w:r>
            <w:r w:rsidR="00C47366">
              <w:rPr>
                <w:color w:val="000000"/>
                <w:sz w:val="24"/>
                <w:szCs w:val="24"/>
              </w:rPr>
              <w:t>культуры в населенных пунктах с </w:t>
            </w:r>
            <w:r w:rsidRPr="00B95A66">
              <w:rPr>
                <w:color w:val="000000"/>
                <w:sz w:val="24"/>
                <w:szCs w:val="24"/>
              </w:rPr>
              <w:t>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10 788 200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45 747 000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14 679 100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proofErr w:type="gramStart"/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="00C47366">
              <w:rPr>
                <w:color w:val="000000"/>
                <w:sz w:val="24"/>
                <w:szCs w:val="24"/>
              </w:rPr>
              <w:t xml:space="preserve"> растениеводства и </w:t>
            </w:r>
            <w:r w:rsidRPr="00B95A66">
              <w:rPr>
                <w:color w:val="000000"/>
                <w:sz w:val="24"/>
                <w:szCs w:val="24"/>
              </w:rPr>
              <w:t>животноводства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146 490 700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000 2 02 25517 02 0000 150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2 803 100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30 891 700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355 060 100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108 154 600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10 475 700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438 481 600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14 681 200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B95A66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B95A66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128 795 800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15 075 000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000 2 02 25597 02 0000 150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11 737 900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293 100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5 154 500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71 301 300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39 912 100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24 660 400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1 509 112 900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76 692 700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>нового строительства или реконструкции детских больниц (корпусов)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766 000 000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000 2 02 27377 02 0000 150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21 023 100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149 568 000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2 392 801 900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</w:t>
            </w:r>
            <w:r w:rsidR="00C47366">
              <w:rPr>
                <w:color w:val="000000"/>
                <w:sz w:val="24"/>
                <w:szCs w:val="24"/>
              </w:rPr>
              <w:t>ения поселений, муниципальных и </w:t>
            </w:r>
            <w:r w:rsidRPr="00B95A66">
              <w:rPr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160 439 300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соответствии с Указом Президента Российской</w:t>
            </w:r>
            <w:r w:rsidR="00C47366">
              <w:rPr>
                <w:color w:val="000000"/>
                <w:sz w:val="24"/>
                <w:szCs w:val="24"/>
              </w:rPr>
              <w:t xml:space="preserve"> Федерации от 7 мая 2008 года № </w:t>
            </w:r>
            <w:r w:rsidRPr="00B95A66">
              <w:rPr>
                <w:color w:val="000000"/>
                <w:sz w:val="24"/>
                <w:szCs w:val="24"/>
              </w:rPr>
              <w:t>714 "Об</w:t>
            </w:r>
            <w:r w:rsidR="008509AA" w:rsidRPr="00B95A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 xml:space="preserve">обеспечении жильем ветеранов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 xml:space="preserve">Великой </w:t>
            </w:r>
            <w:r w:rsidR="00C47366">
              <w:rPr>
                <w:color w:val="000000"/>
                <w:sz w:val="24"/>
                <w:szCs w:val="24"/>
              </w:rPr>
              <w:t xml:space="preserve">Отечественной войны </w:t>
            </w:r>
            <w:r w:rsidR="00C47366">
              <w:rPr>
                <w:color w:val="000000"/>
                <w:sz w:val="24"/>
                <w:szCs w:val="24"/>
              </w:rPr>
              <w:br/>
              <w:t>1941 – 1945 </w:t>
            </w:r>
            <w:r w:rsidRPr="00B95A66">
              <w:rPr>
                <w:color w:val="000000"/>
                <w:sz w:val="24"/>
                <w:szCs w:val="24"/>
              </w:rPr>
              <w:t>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3 877 200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00080C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 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00080C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 17 сентября 1998 года № 157-ФЗ "Об иммунопрофилактике инфекционных болезней"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соответствии с Законом Российской Федерации от 19 апреля 1991 года № 1032-I "О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занятости населения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 xml:space="preserve">Федерации на увеличение площади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16 167 600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000 2 02 35431 02 0000 150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B95A66"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B95A66"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90 859 300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2 926 430 100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</w:t>
            </w:r>
            <w:r w:rsidR="00C47366">
              <w:rPr>
                <w:color w:val="000000"/>
                <w:sz w:val="24"/>
                <w:szCs w:val="24"/>
              </w:rPr>
              <w:t>ственной Думы и их помощников в </w:t>
            </w:r>
            <w:r w:rsidRPr="00B95A66">
              <w:rPr>
                <w:color w:val="000000"/>
                <w:sz w:val="24"/>
                <w:szCs w:val="24"/>
              </w:rPr>
              <w:t>избирательных округах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</w:t>
            </w:r>
            <w:r w:rsidRPr="00B95A66">
              <w:rPr>
                <w:color w:val="000000"/>
                <w:sz w:val="24"/>
                <w:szCs w:val="24"/>
              </w:rPr>
              <w:lastRenderedPageBreak/>
              <w:t>с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49 408 400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000 2 02 45192 02 0000 150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00080C">
            <w:pPr>
              <w:rPr>
                <w:color w:val="000000"/>
                <w:sz w:val="24"/>
                <w:szCs w:val="24"/>
              </w:rPr>
            </w:pPr>
            <w:proofErr w:type="gramStart"/>
            <w:r w:rsidRPr="00B95A6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B95A66">
              <w:rPr>
                <w:color w:val="000000"/>
                <w:sz w:val="24"/>
                <w:szCs w:val="24"/>
              </w:rPr>
              <w:t xml:space="preserve"> (фибриногена), VII (лабильного), X (Стюарта-</w:t>
            </w:r>
            <w:proofErr w:type="spellStart"/>
            <w:r w:rsidRPr="00B95A66"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 w:rsidRPr="00B95A66"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24 600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</w:t>
            </w:r>
            <w:r w:rsidR="00C47366">
              <w:rPr>
                <w:color w:val="000000"/>
                <w:sz w:val="24"/>
                <w:szCs w:val="24"/>
              </w:rPr>
              <w:t>ийской Федерации в </w:t>
            </w:r>
            <w:r w:rsidRPr="00B95A66">
              <w:rPr>
                <w:color w:val="000000"/>
                <w:sz w:val="24"/>
                <w:szCs w:val="24"/>
              </w:rPr>
              <w:t>целях достижения результатов национального проекта "Производительность труда"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000 2 02 45292 02 0000 150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организацию профессионального обучения </w:t>
            </w:r>
            <w:r w:rsidR="00C47366">
              <w:rPr>
                <w:color w:val="000000"/>
                <w:sz w:val="24"/>
                <w:szCs w:val="24"/>
              </w:rPr>
              <w:t>и </w:t>
            </w:r>
            <w:r w:rsidRPr="00B95A66">
              <w:rPr>
                <w:color w:val="000000"/>
                <w:sz w:val="24"/>
                <w:szCs w:val="24"/>
              </w:rPr>
              <w:t>дополнительного профессионального образования работников промышленных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4 246 900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000 2 02 45298 02 0000 150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18 152 900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000 2 02 45300 02 0000 150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17 371 100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528 247 400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proofErr w:type="gramStart"/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</w:t>
            </w:r>
            <w:r w:rsidR="00C47366">
              <w:rPr>
                <w:color w:val="000000"/>
                <w:sz w:val="24"/>
                <w:szCs w:val="24"/>
              </w:rPr>
              <w:t>рофессионального образования, в </w:t>
            </w:r>
            <w:r w:rsidRPr="00B95A66">
              <w:rPr>
                <w:color w:val="000000"/>
                <w:sz w:val="24"/>
                <w:szCs w:val="24"/>
              </w:rPr>
              <w:t>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95 801 200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6 251 200</w:t>
            </w:r>
          </w:p>
        </w:tc>
      </w:tr>
      <w:tr w:rsidR="0000080C" w:rsidRPr="00B95A66" w:rsidTr="00C47366">
        <w:trPr>
          <w:gridAfter w:val="1"/>
          <w:wAfter w:w="236" w:type="dxa"/>
          <w:trHeight w:val="217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000 2 02 45418 02 0000 150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lastRenderedPageBreak/>
              <w:t>000 2 02 45424 02 0000 150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00080C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366 000 000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</w:t>
            </w:r>
            <w:r w:rsidR="00C47366">
              <w:rPr>
                <w:color w:val="000000"/>
                <w:sz w:val="24"/>
                <w:szCs w:val="24"/>
              </w:rPr>
              <w:t>естиционным кредитам (займам) в </w:t>
            </w:r>
            <w:r w:rsidRPr="00B95A66">
              <w:rPr>
                <w:color w:val="000000"/>
                <w:sz w:val="24"/>
                <w:szCs w:val="24"/>
              </w:rPr>
              <w:t>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20 081 800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000 2 02 45766 02 0000 150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</w:t>
            </w:r>
            <w:r w:rsidR="00C47366">
              <w:rPr>
                <w:color w:val="000000"/>
                <w:sz w:val="24"/>
                <w:szCs w:val="24"/>
              </w:rPr>
              <w:t> </w:t>
            </w:r>
            <w:r w:rsidRPr="00B95A66">
              <w:rPr>
                <w:color w:val="000000"/>
                <w:sz w:val="24"/>
                <w:szCs w:val="24"/>
              </w:rPr>
              <w:t>реализацию мероприятий по развитию зарядной инфраструктуры для электромобилей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</w:t>
            </w:r>
            <w:r w:rsidR="00C47366">
              <w:rPr>
                <w:color w:val="000000"/>
                <w:sz w:val="24"/>
                <w:szCs w:val="24"/>
              </w:rPr>
              <w:t>рование дорожной деятельности в </w:t>
            </w:r>
            <w:r w:rsidRPr="00B95A66">
              <w:rPr>
                <w:color w:val="000000"/>
                <w:sz w:val="24"/>
                <w:szCs w:val="24"/>
              </w:rPr>
              <w:t>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1 456 636 500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33 981 500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C473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</w:t>
            </w:r>
            <w:r w:rsidR="00C4736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95A66">
              <w:rPr>
                <w:b/>
                <w:bCs/>
                <w:color w:val="000000"/>
                <w:sz w:val="24"/>
                <w:szCs w:val="24"/>
              </w:rPr>
              <w:t>ГОСУДАРСТВЕННЫХ (МУНИЦИПАЛЬНЫХ)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1 521 196 727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lastRenderedPageBreak/>
              <w:t>000 2 03 02000 02 0000 150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C47366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 </w:t>
            </w:r>
            <w:r w:rsidR="0000080C" w:rsidRPr="00B95A66">
              <w:rPr>
                <w:b/>
                <w:bCs/>
                <w:color w:val="000000"/>
                <w:sz w:val="24"/>
                <w:szCs w:val="24"/>
              </w:rPr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1 521 196 727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186 827 548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21 788 640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21 788 640</w:t>
            </w:r>
          </w:p>
        </w:tc>
      </w:tr>
      <w:tr w:rsidR="0000080C" w:rsidRPr="00B95A66" w:rsidTr="0000080C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00080C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B95A66">
              <w:rPr>
                <w:color w:val="000000"/>
                <w:sz w:val="24"/>
                <w:szCs w:val="24"/>
              </w:rPr>
              <w:t>21 788 640</w:t>
            </w:r>
          </w:p>
        </w:tc>
      </w:tr>
      <w:tr w:rsidR="0000080C" w:rsidTr="0000080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80C" w:rsidRPr="00B95A66" w:rsidRDefault="0000080C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80C" w:rsidRPr="00B95A66" w:rsidRDefault="00761EEE" w:rsidP="008270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/>
                <w:bCs/>
                <w:color w:val="000000"/>
                <w:sz w:val="24"/>
                <w:szCs w:val="24"/>
              </w:rPr>
              <w:t>119</w:t>
            </w:r>
            <w:r w:rsidR="00827025">
              <w:rPr>
                <w:b/>
                <w:bCs/>
                <w:color w:val="000000"/>
                <w:sz w:val="24"/>
                <w:szCs w:val="24"/>
              </w:rPr>
              <w:t> 426 325 125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0080C" w:rsidRPr="0000080C" w:rsidRDefault="0000080C" w:rsidP="0000080C">
            <w:pPr>
              <w:rPr>
                <w:bCs/>
                <w:color w:val="000000"/>
                <w:sz w:val="24"/>
                <w:szCs w:val="24"/>
              </w:rPr>
            </w:pPr>
            <w:r w:rsidRPr="00B95A66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495803" w:rsidRDefault="00495803"/>
    <w:sectPr w:rsidR="00495803" w:rsidSect="00C47366">
      <w:headerReference w:type="default" r:id="rId7"/>
      <w:footerReference w:type="default" r:id="rId8"/>
      <w:pgSz w:w="11905" w:h="16837"/>
      <w:pgMar w:top="1134" w:right="567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B1" w:rsidRDefault="004A22B1" w:rsidP="00480900">
      <w:r>
        <w:separator/>
      </w:r>
    </w:p>
  </w:endnote>
  <w:endnote w:type="continuationSeparator" w:id="0">
    <w:p w:rsidR="004A22B1" w:rsidRDefault="004A22B1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45" w:rsidRDefault="0098224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B1" w:rsidRDefault="004A22B1" w:rsidP="00480900">
      <w:r>
        <w:separator/>
      </w:r>
    </w:p>
  </w:footnote>
  <w:footnote w:type="continuationSeparator" w:id="0">
    <w:p w:rsidR="004A22B1" w:rsidRDefault="004A22B1" w:rsidP="0048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0173"/>
    </w:tblGrid>
    <w:tr w:rsidR="00982245" w:rsidTr="00150FD1">
      <w:tc>
        <w:tcPr>
          <w:tcW w:w="10173" w:type="dxa"/>
        </w:tcPr>
        <w:p w:rsidR="00982245" w:rsidRDefault="00982245" w:rsidP="00150FD1">
          <w:pPr>
            <w:tabs>
              <w:tab w:val="left" w:pos="9531"/>
            </w:tabs>
            <w:ind w:left="-1560"/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956C7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982245" w:rsidRDefault="009822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0"/>
    <w:rsid w:val="0000080C"/>
    <w:rsid w:val="000B6D41"/>
    <w:rsid w:val="000B6F9A"/>
    <w:rsid w:val="00121011"/>
    <w:rsid w:val="00146251"/>
    <w:rsid w:val="00150FD1"/>
    <w:rsid w:val="001E4700"/>
    <w:rsid w:val="002643A5"/>
    <w:rsid w:val="00271EB4"/>
    <w:rsid w:val="002956C7"/>
    <w:rsid w:val="0038143D"/>
    <w:rsid w:val="004056BD"/>
    <w:rsid w:val="00414CBD"/>
    <w:rsid w:val="004368C5"/>
    <w:rsid w:val="0046406F"/>
    <w:rsid w:val="00480900"/>
    <w:rsid w:val="00495803"/>
    <w:rsid w:val="004A22B1"/>
    <w:rsid w:val="004C564D"/>
    <w:rsid w:val="00511C3E"/>
    <w:rsid w:val="00637392"/>
    <w:rsid w:val="00665E26"/>
    <w:rsid w:val="00725358"/>
    <w:rsid w:val="00761EEE"/>
    <w:rsid w:val="00766BD3"/>
    <w:rsid w:val="0082399D"/>
    <w:rsid w:val="0082669B"/>
    <w:rsid w:val="00827025"/>
    <w:rsid w:val="008509AA"/>
    <w:rsid w:val="00914B40"/>
    <w:rsid w:val="00954404"/>
    <w:rsid w:val="00955135"/>
    <w:rsid w:val="00982245"/>
    <w:rsid w:val="009F213C"/>
    <w:rsid w:val="00A52F99"/>
    <w:rsid w:val="00AE2A16"/>
    <w:rsid w:val="00B95A66"/>
    <w:rsid w:val="00C24DAC"/>
    <w:rsid w:val="00C44492"/>
    <w:rsid w:val="00C4532A"/>
    <w:rsid w:val="00C47366"/>
    <w:rsid w:val="00C6764C"/>
    <w:rsid w:val="00C72382"/>
    <w:rsid w:val="00C77CA4"/>
    <w:rsid w:val="00CA1888"/>
    <w:rsid w:val="00CD1255"/>
    <w:rsid w:val="00CD3B23"/>
    <w:rsid w:val="00DB4A62"/>
    <w:rsid w:val="00DE6887"/>
    <w:rsid w:val="00E045FE"/>
    <w:rsid w:val="00E2007E"/>
    <w:rsid w:val="00E37D42"/>
    <w:rsid w:val="00EB67E5"/>
    <w:rsid w:val="00EF13BE"/>
    <w:rsid w:val="00F41B9A"/>
    <w:rsid w:val="00F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2023-02-20T06:59:00Z</cp:lastPrinted>
  <dcterms:created xsi:type="dcterms:W3CDTF">2023-05-30T14:24:00Z</dcterms:created>
  <dcterms:modified xsi:type="dcterms:W3CDTF">2023-06-02T07:05:00Z</dcterms:modified>
</cp:coreProperties>
</file>