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86AC6" w:rsidTr="00886AC6">
        <w:tc>
          <w:tcPr>
            <w:tcW w:w="426" w:type="dxa"/>
            <w:vAlign w:val="bottom"/>
            <w:hideMark/>
          </w:tcPr>
          <w:p w:rsidR="00886AC6" w:rsidRDefault="00886AC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86AC6" w:rsidRDefault="00886AC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886AC6" w:rsidRDefault="00886AC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86AC6" w:rsidRDefault="00886AC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86AC6" w:rsidRDefault="00886AC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7B0871" w:rsidRPr="007B0871" w:rsidRDefault="007B0871" w:rsidP="007B087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0871" w:rsidRPr="007B0871" w:rsidRDefault="007B0871" w:rsidP="007B087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2AF4" w:rsidRPr="007B0871" w:rsidRDefault="00E22AF4" w:rsidP="007B087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871">
        <w:rPr>
          <w:sz w:val="28"/>
          <w:szCs w:val="28"/>
        </w:rPr>
        <w:t xml:space="preserve">О </w:t>
      </w:r>
      <w:r w:rsidRPr="007B0871">
        <w:rPr>
          <w:color w:val="000000"/>
          <w:sz w:val="28"/>
          <w:szCs w:val="28"/>
        </w:rPr>
        <w:t xml:space="preserve">проекте </w:t>
      </w:r>
      <w:r w:rsidRPr="007B0871">
        <w:rPr>
          <w:sz w:val="28"/>
          <w:szCs w:val="28"/>
        </w:rPr>
        <w:t xml:space="preserve">закона Ярославской области </w:t>
      </w:r>
    </w:p>
    <w:p w:rsidR="00BF612D" w:rsidRPr="007B0871" w:rsidRDefault="00E22AF4" w:rsidP="007B0871">
      <w:pPr>
        <w:jc w:val="both"/>
        <w:rPr>
          <w:bCs/>
          <w:sz w:val="28"/>
          <w:szCs w:val="28"/>
        </w:rPr>
      </w:pPr>
      <w:r w:rsidRPr="007B0871">
        <w:rPr>
          <w:bCs/>
          <w:sz w:val="28"/>
          <w:szCs w:val="28"/>
        </w:rPr>
        <w:t xml:space="preserve">«О внесении изменений в </w:t>
      </w:r>
      <w:proofErr w:type="gramStart"/>
      <w:r w:rsidRPr="007B0871">
        <w:rPr>
          <w:bCs/>
          <w:sz w:val="28"/>
          <w:szCs w:val="28"/>
        </w:rPr>
        <w:t>отдельные</w:t>
      </w:r>
      <w:proofErr w:type="gramEnd"/>
      <w:r w:rsidRPr="007B0871">
        <w:rPr>
          <w:bCs/>
          <w:sz w:val="28"/>
          <w:szCs w:val="28"/>
        </w:rPr>
        <w:t xml:space="preserve"> </w:t>
      </w:r>
    </w:p>
    <w:p w:rsidR="00341234" w:rsidRDefault="00E22AF4" w:rsidP="007B0871">
      <w:pPr>
        <w:jc w:val="both"/>
        <w:rPr>
          <w:bCs/>
          <w:sz w:val="28"/>
          <w:szCs w:val="28"/>
        </w:rPr>
      </w:pPr>
      <w:r w:rsidRPr="007B0871">
        <w:rPr>
          <w:bCs/>
          <w:sz w:val="28"/>
          <w:szCs w:val="28"/>
        </w:rPr>
        <w:t>законодательные акты</w:t>
      </w:r>
      <w:r w:rsidR="00BF612D" w:rsidRPr="007B0871">
        <w:rPr>
          <w:bCs/>
          <w:sz w:val="28"/>
          <w:szCs w:val="28"/>
        </w:rPr>
        <w:t xml:space="preserve"> </w:t>
      </w:r>
    </w:p>
    <w:p w:rsidR="00E22AF4" w:rsidRPr="007B0871" w:rsidRDefault="00E22AF4" w:rsidP="007B0871">
      <w:pPr>
        <w:jc w:val="both"/>
        <w:rPr>
          <w:sz w:val="28"/>
          <w:szCs w:val="28"/>
        </w:rPr>
      </w:pPr>
      <w:r w:rsidRPr="007B0871">
        <w:rPr>
          <w:bCs/>
          <w:sz w:val="28"/>
          <w:szCs w:val="28"/>
        </w:rPr>
        <w:t xml:space="preserve">Ярославской области» </w:t>
      </w:r>
    </w:p>
    <w:p w:rsidR="007367BC" w:rsidRDefault="007367BC" w:rsidP="007B0871">
      <w:pPr>
        <w:jc w:val="both"/>
        <w:rPr>
          <w:bCs/>
          <w:sz w:val="28"/>
          <w:szCs w:val="28"/>
        </w:rPr>
      </w:pPr>
    </w:p>
    <w:p w:rsidR="007B0871" w:rsidRPr="007B0871" w:rsidRDefault="007B0871" w:rsidP="007B0871">
      <w:pPr>
        <w:jc w:val="both"/>
        <w:rPr>
          <w:sz w:val="28"/>
          <w:szCs w:val="28"/>
        </w:rPr>
      </w:pPr>
    </w:p>
    <w:p w:rsidR="009C296A" w:rsidRPr="007B0871" w:rsidRDefault="009C296A" w:rsidP="007B0871">
      <w:pPr>
        <w:ind w:firstLine="709"/>
        <w:contextualSpacing/>
        <w:jc w:val="both"/>
        <w:rPr>
          <w:sz w:val="28"/>
          <w:szCs w:val="28"/>
        </w:rPr>
      </w:pPr>
      <w:r w:rsidRPr="007B0871">
        <w:rPr>
          <w:sz w:val="28"/>
          <w:szCs w:val="28"/>
        </w:rPr>
        <w:t>Ярославская областная Дума</w:t>
      </w:r>
    </w:p>
    <w:p w:rsidR="009C296A" w:rsidRPr="007B0871" w:rsidRDefault="009C296A" w:rsidP="007B087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B0871" w:rsidRDefault="00E102FF" w:rsidP="007B0871">
      <w:pPr>
        <w:contextualSpacing/>
        <w:jc w:val="center"/>
        <w:rPr>
          <w:b/>
          <w:sz w:val="28"/>
          <w:szCs w:val="28"/>
        </w:rPr>
      </w:pPr>
      <w:proofErr w:type="gramStart"/>
      <w:r w:rsidRPr="007B0871">
        <w:rPr>
          <w:b/>
          <w:sz w:val="28"/>
          <w:szCs w:val="28"/>
        </w:rPr>
        <w:t>П</w:t>
      </w:r>
      <w:proofErr w:type="gramEnd"/>
      <w:r w:rsidRPr="007B0871">
        <w:rPr>
          <w:b/>
          <w:sz w:val="28"/>
          <w:szCs w:val="28"/>
        </w:rPr>
        <w:t xml:space="preserve"> О С Т А Н О В И Л А:</w:t>
      </w:r>
    </w:p>
    <w:p w:rsidR="00E102FF" w:rsidRPr="007B0871" w:rsidRDefault="00E102FF" w:rsidP="007B0871">
      <w:pPr>
        <w:ind w:firstLine="709"/>
        <w:contextualSpacing/>
        <w:jc w:val="center"/>
        <w:rPr>
          <w:b/>
          <w:sz w:val="28"/>
          <w:szCs w:val="28"/>
        </w:rPr>
      </w:pPr>
    </w:p>
    <w:p w:rsidR="009601F9" w:rsidRPr="007B0871" w:rsidRDefault="00B50339" w:rsidP="007B0871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B08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02FF" w:rsidRPr="007B0871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7B0871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7B0871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7B0871">
        <w:rPr>
          <w:rFonts w:ascii="Times New Roman" w:hAnsi="Times New Roman"/>
          <w:sz w:val="28"/>
          <w:szCs w:val="28"/>
        </w:rPr>
        <w:t xml:space="preserve"> </w:t>
      </w:r>
      <w:r w:rsidR="00D326E9" w:rsidRPr="007B0871">
        <w:rPr>
          <w:rFonts w:ascii="Times New Roman" w:hAnsi="Times New Roman"/>
          <w:bCs/>
          <w:sz w:val="28"/>
          <w:szCs w:val="28"/>
        </w:rPr>
        <w:t>«</w:t>
      </w:r>
      <w:r w:rsidR="00E22AF4" w:rsidRPr="007B0871">
        <w:rPr>
          <w:rFonts w:ascii="Times New Roman" w:hAnsi="Times New Roman"/>
          <w:bCs/>
          <w:sz w:val="28"/>
          <w:szCs w:val="28"/>
        </w:rPr>
        <w:t>О внесении изменений в отдельные законодательные акты Ярославской области</w:t>
      </w:r>
      <w:r w:rsidR="00CC2278" w:rsidRPr="007B0871">
        <w:rPr>
          <w:rFonts w:ascii="Times New Roman" w:hAnsi="Times New Roman"/>
          <w:bCs/>
          <w:sz w:val="28"/>
          <w:szCs w:val="28"/>
        </w:rPr>
        <w:t xml:space="preserve">», внесенный </w:t>
      </w:r>
      <w:r w:rsidR="00E22AF4" w:rsidRPr="007B0871">
        <w:rPr>
          <w:rFonts w:ascii="Times New Roman" w:hAnsi="Times New Roman"/>
          <w:bCs/>
          <w:sz w:val="28"/>
          <w:szCs w:val="28"/>
        </w:rPr>
        <w:t>депутатами Ярославской областной Думы</w:t>
      </w:r>
      <w:r w:rsidR="00287045" w:rsidRPr="007B0871">
        <w:rPr>
          <w:rFonts w:ascii="Times New Roman" w:hAnsi="Times New Roman"/>
          <w:bCs/>
          <w:sz w:val="28"/>
          <w:szCs w:val="28"/>
        </w:rPr>
        <w:t xml:space="preserve"> </w:t>
      </w:r>
      <w:r w:rsidR="009601F9" w:rsidRPr="007B0871">
        <w:rPr>
          <w:rFonts w:ascii="Times New Roman" w:hAnsi="Times New Roman"/>
          <w:sz w:val="28"/>
          <w:szCs w:val="28"/>
        </w:rPr>
        <w:t>Осиповым</w:t>
      </w:r>
      <w:r w:rsidR="007B0871">
        <w:rPr>
          <w:rFonts w:ascii="Times New Roman" w:hAnsi="Times New Roman"/>
          <w:sz w:val="28"/>
          <w:szCs w:val="28"/>
        </w:rPr>
        <w:t> </w:t>
      </w:r>
      <w:r w:rsidR="009601F9" w:rsidRPr="007B0871">
        <w:rPr>
          <w:rFonts w:ascii="Times New Roman" w:hAnsi="Times New Roman"/>
          <w:sz w:val="28"/>
          <w:szCs w:val="28"/>
        </w:rPr>
        <w:t xml:space="preserve">И.В.,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Александрычевым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Бурьяноватым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А.Г., Осиповым</w:t>
      </w:r>
      <w:r w:rsidR="007B0871">
        <w:rPr>
          <w:rFonts w:ascii="Times New Roman" w:hAnsi="Times New Roman"/>
          <w:sz w:val="28"/>
          <w:szCs w:val="28"/>
        </w:rPr>
        <w:t> </w:t>
      </w:r>
      <w:r w:rsidR="009601F9" w:rsidRPr="007B0871">
        <w:rPr>
          <w:rFonts w:ascii="Times New Roman" w:hAnsi="Times New Roman"/>
          <w:sz w:val="28"/>
          <w:szCs w:val="28"/>
        </w:rPr>
        <w:t xml:space="preserve">М.Ю., Гончаровым А.Г.,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Калгановым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Куташовым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А.В., Шиловым Я.С.,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Писар</w:t>
      </w:r>
      <w:r w:rsidR="007E0799" w:rsidRPr="007B0871">
        <w:rPr>
          <w:rFonts w:ascii="Times New Roman" w:hAnsi="Times New Roman"/>
          <w:sz w:val="28"/>
          <w:szCs w:val="28"/>
        </w:rPr>
        <w:t>цом</w:t>
      </w:r>
      <w:proofErr w:type="spellEnd"/>
      <w:r w:rsidR="007E0799" w:rsidRPr="007B0871">
        <w:rPr>
          <w:rFonts w:ascii="Times New Roman" w:hAnsi="Times New Roman"/>
          <w:sz w:val="28"/>
          <w:szCs w:val="28"/>
        </w:rPr>
        <w:t xml:space="preserve"> </w:t>
      </w:r>
      <w:r w:rsidR="009601F9" w:rsidRPr="007B0871">
        <w:rPr>
          <w:rFonts w:ascii="Times New Roman" w:hAnsi="Times New Roman"/>
          <w:sz w:val="28"/>
          <w:szCs w:val="28"/>
        </w:rPr>
        <w:t xml:space="preserve">М.Б.,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Щенников</w:t>
      </w:r>
      <w:r w:rsidR="007E0799" w:rsidRPr="007B0871">
        <w:rPr>
          <w:rFonts w:ascii="Times New Roman" w:hAnsi="Times New Roman"/>
          <w:sz w:val="28"/>
          <w:szCs w:val="28"/>
        </w:rPr>
        <w:t>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А.Н., Степанов</w:t>
      </w:r>
      <w:r w:rsidR="007E0799" w:rsidRPr="007B0871">
        <w:rPr>
          <w:rFonts w:ascii="Times New Roman" w:hAnsi="Times New Roman"/>
          <w:sz w:val="28"/>
          <w:szCs w:val="28"/>
        </w:rPr>
        <w:t>ой</w:t>
      </w:r>
      <w:r w:rsidR="009601F9" w:rsidRPr="007B0871">
        <w:rPr>
          <w:rFonts w:ascii="Times New Roman" w:hAnsi="Times New Roman"/>
          <w:sz w:val="28"/>
          <w:szCs w:val="28"/>
        </w:rPr>
        <w:t xml:space="preserve"> М.В., Макаров</w:t>
      </w:r>
      <w:r w:rsidR="007E0799" w:rsidRPr="007B0871">
        <w:rPr>
          <w:rFonts w:ascii="Times New Roman" w:hAnsi="Times New Roman"/>
          <w:sz w:val="28"/>
          <w:szCs w:val="28"/>
        </w:rPr>
        <w:t>ым</w:t>
      </w:r>
      <w:r w:rsidR="009601F9" w:rsidRPr="007B0871">
        <w:rPr>
          <w:rFonts w:ascii="Times New Roman" w:hAnsi="Times New Roman"/>
          <w:sz w:val="28"/>
          <w:szCs w:val="28"/>
        </w:rPr>
        <w:t xml:space="preserve"> А.В., Горохов</w:t>
      </w:r>
      <w:r w:rsidR="007E0799" w:rsidRPr="007B0871">
        <w:rPr>
          <w:rFonts w:ascii="Times New Roman" w:hAnsi="Times New Roman"/>
          <w:sz w:val="28"/>
          <w:szCs w:val="28"/>
        </w:rPr>
        <w:t>ым</w:t>
      </w:r>
      <w:r w:rsidR="009601F9" w:rsidRPr="007B0871">
        <w:rPr>
          <w:rFonts w:ascii="Times New Roman" w:hAnsi="Times New Roman"/>
          <w:sz w:val="28"/>
          <w:szCs w:val="28"/>
        </w:rPr>
        <w:t xml:space="preserve"> И.</w:t>
      </w:r>
      <w:proofErr w:type="gramEnd"/>
      <w:r w:rsidR="009601F9" w:rsidRPr="007B0871">
        <w:rPr>
          <w:rFonts w:ascii="Times New Roman" w:hAnsi="Times New Roman"/>
          <w:sz w:val="28"/>
          <w:szCs w:val="28"/>
        </w:rPr>
        <w:t>В., Бобков</w:t>
      </w:r>
      <w:r w:rsidR="007E0799" w:rsidRPr="007B0871">
        <w:rPr>
          <w:rFonts w:ascii="Times New Roman" w:hAnsi="Times New Roman"/>
          <w:sz w:val="28"/>
          <w:szCs w:val="28"/>
        </w:rPr>
        <w:t>ым</w:t>
      </w:r>
      <w:r w:rsidR="009601F9" w:rsidRPr="007B0871">
        <w:rPr>
          <w:rFonts w:ascii="Times New Roman" w:hAnsi="Times New Roman"/>
          <w:sz w:val="28"/>
          <w:szCs w:val="28"/>
        </w:rPr>
        <w:t xml:space="preserve"> В.С., Дмитриев</w:t>
      </w:r>
      <w:r w:rsidR="004E384E" w:rsidRPr="007B0871">
        <w:rPr>
          <w:rFonts w:ascii="Times New Roman" w:hAnsi="Times New Roman"/>
          <w:sz w:val="28"/>
          <w:szCs w:val="28"/>
        </w:rPr>
        <w:t>ым</w:t>
      </w:r>
      <w:r w:rsidR="009601F9" w:rsidRPr="007B0871">
        <w:rPr>
          <w:rFonts w:ascii="Times New Roman" w:hAnsi="Times New Roman"/>
          <w:sz w:val="28"/>
          <w:szCs w:val="28"/>
        </w:rPr>
        <w:t xml:space="preserve"> М.В., Капралов</w:t>
      </w:r>
      <w:r w:rsidR="004E384E" w:rsidRPr="007B0871">
        <w:rPr>
          <w:rFonts w:ascii="Times New Roman" w:hAnsi="Times New Roman"/>
          <w:sz w:val="28"/>
          <w:szCs w:val="28"/>
        </w:rPr>
        <w:t>ым</w:t>
      </w:r>
      <w:r w:rsidR="009601F9" w:rsidRPr="007B0871">
        <w:rPr>
          <w:rFonts w:ascii="Times New Roman" w:hAnsi="Times New Roman"/>
          <w:sz w:val="28"/>
          <w:szCs w:val="28"/>
        </w:rPr>
        <w:t xml:space="preserve"> А.А., Хитров</w:t>
      </w:r>
      <w:r w:rsidR="004E384E" w:rsidRPr="007B0871">
        <w:rPr>
          <w:rFonts w:ascii="Times New Roman" w:hAnsi="Times New Roman"/>
          <w:sz w:val="28"/>
          <w:szCs w:val="28"/>
        </w:rPr>
        <w:t>ой</w:t>
      </w:r>
      <w:r w:rsidR="009601F9" w:rsidRPr="007B0871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Канашкин</w:t>
      </w:r>
      <w:r w:rsidR="004E384E" w:rsidRPr="007B0871">
        <w:rPr>
          <w:rFonts w:ascii="Times New Roman" w:hAnsi="Times New Roman"/>
          <w:sz w:val="28"/>
          <w:szCs w:val="28"/>
        </w:rPr>
        <w:t>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В.Ю., Кузнецов</w:t>
      </w:r>
      <w:r w:rsidR="004E384E" w:rsidRPr="007B0871">
        <w:rPr>
          <w:rFonts w:ascii="Times New Roman" w:hAnsi="Times New Roman"/>
          <w:sz w:val="28"/>
          <w:szCs w:val="28"/>
        </w:rPr>
        <w:t>ой</w:t>
      </w:r>
      <w:r w:rsidR="009601F9" w:rsidRPr="007B0871">
        <w:rPr>
          <w:rFonts w:ascii="Times New Roman" w:hAnsi="Times New Roman"/>
          <w:sz w:val="28"/>
          <w:szCs w:val="28"/>
        </w:rPr>
        <w:t xml:space="preserve"> Е.Д.,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Байло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="009601F9" w:rsidRPr="007B0871">
        <w:rPr>
          <w:rFonts w:ascii="Times New Roman" w:hAnsi="Times New Roman"/>
          <w:sz w:val="28"/>
          <w:szCs w:val="28"/>
        </w:rPr>
        <w:t>Хабибулин</w:t>
      </w:r>
      <w:r w:rsidR="004E384E" w:rsidRPr="007B0871">
        <w:rPr>
          <w:rFonts w:ascii="Times New Roman" w:hAnsi="Times New Roman"/>
          <w:sz w:val="28"/>
          <w:szCs w:val="28"/>
        </w:rPr>
        <w:t>ым</w:t>
      </w:r>
      <w:proofErr w:type="spellEnd"/>
      <w:r w:rsidR="009601F9" w:rsidRPr="007B0871">
        <w:rPr>
          <w:rFonts w:ascii="Times New Roman" w:hAnsi="Times New Roman"/>
          <w:sz w:val="28"/>
          <w:szCs w:val="28"/>
        </w:rPr>
        <w:t xml:space="preserve"> С.Р.</w:t>
      </w:r>
    </w:p>
    <w:p w:rsidR="00B50339" w:rsidRPr="007B0871" w:rsidRDefault="00B50339" w:rsidP="007B0871">
      <w:pPr>
        <w:ind w:firstLine="709"/>
        <w:jc w:val="both"/>
        <w:rPr>
          <w:sz w:val="28"/>
          <w:szCs w:val="28"/>
        </w:rPr>
      </w:pPr>
      <w:r w:rsidRPr="007B087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7B0871">
        <w:rPr>
          <w:sz w:val="28"/>
          <w:szCs w:val="28"/>
        </w:rPr>
        <w:t>-</w:t>
      </w:r>
      <w:r w:rsidRPr="007B0871">
        <w:rPr>
          <w:sz w:val="28"/>
          <w:szCs w:val="28"/>
        </w:rPr>
        <w:t>Регион».</w:t>
      </w:r>
    </w:p>
    <w:p w:rsidR="00D934D6" w:rsidRPr="007B0871" w:rsidRDefault="00D934D6" w:rsidP="007B087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B0871" w:rsidRDefault="00D934D6" w:rsidP="007B087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7B0871" w:rsidRDefault="00FC48AC" w:rsidP="007B087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B0871" w:rsidRDefault="00093AC8" w:rsidP="007B0871">
      <w:pPr>
        <w:pStyle w:val="3"/>
        <w:contextualSpacing/>
        <w:rPr>
          <w:szCs w:val="28"/>
        </w:rPr>
      </w:pPr>
      <w:r w:rsidRPr="007B0871">
        <w:rPr>
          <w:szCs w:val="28"/>
        </w:rPr>
        <w:t>Председатель</w:t>
      </w:r>
    </w:p>
    <w:p w:rsidR="00665292" w:rsidRPr="007B0871" w:rsidRDefault="00093AC8" w:rsidP="007B0871">
      <w:pPr>
        <w:jc w:val="both"/>
        <w:rPr>
          <w:sz w:val="28"/>
          <w:szCs w:val="28"/>
        </w:rPr>
      </w:pPr>
      <w:r w:rsidRPr="007B0871">
        <w:rPr>
          <w:sz w:val="28"/>
          <w:szCs w:val="28"/>
        </w:rPr>
        <w:t>Ярославской областной Думы</w:t>
      </w:r>
      <w:r w:rsidRPr="007B0871">
        <w:rPr>
          <w:sz w:val="28"/>
          <w:szCs w:val="28"/>
        </w:rPr>
        <w:tab/>
      </w:r>
      <w:r w:rsidRPr="007B0871">
        <w:rPr>
          <w:sz w:val="28"/>
          <w:szCs w:val="28"/>
        </w:rPr>
        <w:tab/>
      </w:r>
      <w:r w:rsidRPr="007B0871">
        <w:rPr>
          <w:sz w:val="28"/>
          <w:szCs w:val="28"/>
        </w:rPr>
        <w:tab/>
      </w:r>
      <w:r w:rsidRPr="007B0871">
        <w:rPr>
          <w:sz w:val="28"/>
          <w:szCs w:val="28"/>
        </w:rPr>
        <w:tab/>
      </w:r>
      <w:r w:rsidR="00844A00" w:rsidRPr="007B0871">
        <w:rPr>
          <w:sz w:val="28"/>
          <w:szCs w:val="28"/>
        </w:rPr>
        <w:t xml:space="preserve">   </w:t>
      </w:r>
      <w:r w:rsidRPr="007B0871">
        <w:rPr>
          <w:sz w:val="28"/>
          <w:szCs w:val="28"/>
        </w:rPr>
        <w:t xml:space="preserve">        </w:t>
      </w:r>
      <w:r w:rsidR="00ED51AD" w:rsidRPr="007B0871">
        <w:rPr>
          <w:sz w:val="28"/>
          <w:szCs w:val="28"/>
        </w:rPr>
        <w:t>М.В. Боровицкий</w:t>
      </w:r>
    </w:p>
    <w:sectPr w:rsidR="00665292" w:rsidRPr="007B0871" w:rsidSect="007B087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BB" w:rsidRDefault="00987EBB">
      <w:r>
        <w:separator/>
      </w:r>
    </w:p>
  </w:endnote>
  <w:endnote w:type="continuationSeparator" w:id="0">
    <w:p w:rsidR="00987EBB" w:rsidRDefault="0098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BB" w:rsidRDefault="00987EBB">
      <w:r>
        <w:separator/>
      </w:r>
    </w:p>
  </w:footnote>
  <w:footnote w:type="continuationSeparator" w:id="0">
    <w:p w:rsidR="00987EBB" w:rsidRDefault="0098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045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1234"/>
    <w:rsid w:val="003440D7"/>
    <w:rsid w:val="0034786D"/>
    <w:rsid w:val="00347FD1"/>
    <w:rsid w:val="003729DD"/>
    <w:rsid w:val="00382891"/>
    <w:rsid w:val="00385C58"/>
    <w:rsid w:val="003917A1"/>
    <w:rsid w:val="003A2B73"/>
    <w:rsid w:val="003B09DF"/>
    <w:rsid w:val="003B68B2"/>
    <w:rsid w:val="003B7A35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384E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B6EF5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0871"/>
    <w:rsid w:val="007B1C25"/>
    <w:rsid w:val="007B78A7"/>
    <w:rsid w:val="007C4BF0"/>
    <w:rsid w:val="007E069A"/>
    <w:rsid w:val="007E0799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86AC6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2725"/>
    <w:rsid w:val="008F54E2"/>
    <w:rsid w:val="009123C4"/>
    <w:rsid w:val="00936997"/>
    <w:rsid w:val="009377DC"/>
    <w:rsid w:val="00942B4C"/>
    <w:rsid w:val="0094421F"/>
    <w:rsid w:val="00955DBD"/>
    <w:rsid w:val="009601F9"/>
    <w:rsid w:val="00960B32"/>
    <w:rsid w:val="00977534"/>
    <w:rsid w:val="00980547"/>
    <w:rsid w:val="009809C1"/>
    <w:rsid w:val="00985985"/>
    <w:rsid w:val="00987EBB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BF612D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2AF4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59A1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40BD-6CFC-40FF-82A5-BCC887FD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68</cp:revision>
  <cp:lastPrinted>2019-12-04T11:45:00Z</cp:lastPrinted>
  <dcterms:created xsi:type="dcterms:W3CDTF">2018-05-28T12:22:00Z</dcterms:created>
  <dcterms:modified xsi:type="dcterms:W3CDTF">2024-07-02T11:16:00Z</dcterms:modified>
</cp:coreProperties>
</file>