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D5" w:rsidRPr="00FF3A10" w:rsidRDefault="00EE7567" w:rsidP="00FF3A10">
      <w:pPr>
        <w:ind w:left="7938" w:firstLine="0"/>
        <w:rPr>
          <w:szCs w:val="28"/>
        </w:rPr>
      </w:pPr>
      <w:r w:rsidRPr="00FF3A10">
        <w:rPr>
          <w:szCs w:val="28"/>
        </w:rPr>
        <w:t>ПРОЕКТ</w:t>
      </w:r>
    </w:p>
    <w:p w:rsidR="00E328D5" w:rsidRPr="00716FBD" w:rsidRDefault="00E328D5" w:rsidP="00E328D5">
      <w:pPr>
        <w:jc w:val="both"/>
        <w:rPr>
          <w:szCs w:val="28"/>
        </w:rPr>
      </w:pPr>
    </w:p>
    <w:p w:rsidR="00E328D5" w:rsidRPr="00716FBD" w:rsidRDefault="00FF3A10" w:rsidP="00E328D5">
      <w:pPr>
        <w:autoSpaceDE w:val="0"/>
        <w:autoSpaceDN w:val="0"/>
        <w:adjustRightInd w:val="0"/>
        <w:ind w:firstLine="0"/>
        <w:jc w:val="center"/>
        <w:rPr>
          <w:rFonts w:cs="Times New Roman"/>
          <w:b/>
          <w:szCs w:val="28"/>
          <w:lang w:eastAsia="ru-RU"/>
        </w:rPr>
      </w:pPr>
      <w:r w:rsidRPr="00716FBD">
        <w:rPr>
          <w:rFonts w:cs="Times New Roman"/>
          <w:b/>
          <w:szCs w:val="28"/>
          <w:lang w:eastAsia="ru-RU"/>
        </w:rPr>
        <w:t>ПОРЯДОК</w:t>
      </w:r>
    </w:p>
    <w:p w:rsidR="00E328D5" w:rsidRDefault="00FF3A10" w:rsidP="00E328D5">
      <w:pPr>
        <w:autoSpaceDE w:val="0"/>
        <w:autoSpaceDN w:val="0"/>
        <w:adjustRightInd w:val="0"/>
        <w:ind w:firstLine="0"/>
        <w:jc w:val="center"/>
        <w:rPr>
          <w:rFonts w:cs="Times New Roman"/>
          <w:b/>
          <w:szCs w:val="28"/>
          <w:lang w:eastAsia="ru-RU"/>
        </w:rPr>
      </w:pPr>
      <w:r w:rsidRPr="00716FBD">
        <w:rPr>
          <w:rFonts w:cs="Times New Roman"/>
          <w:b/>
          <w:szCs w:val="28"/>
          <w:lang w:eastAsia="ru-RU"/>
        </w:rPr>
        <w:t xml:space="preserve">ПРЕДОСТАВЛЕНИЯ И РАСПРЕДЕЛЕНИЯ СУБСИДИИ НА РЕАЛИЗАЦИЮ МЕРОПРИЯТИЙ ПО </w:t>
      </w:r>
      <w:r>
        <w:rPr>
          <w:rFonts w:cs="Times New Roman"/>
          <w:b/>
          <w:szCs w:val="28"/>
          <w:lang w:eastAsia="ru-RU"/>
        </w:rPr>
        <w:t xml:space="preserve">ПРИОБРЕТЕНИЮ И УСТАНОВКЕ ОБОРУДОВАНИЯ ДЛЯ </w:t>
      </w:r>
      <w:r w:rsidRPr="00716FBD">
        <w:rPr>
          <w:rFonts w:cs="Times New Roman"/>
          <w:b/>
          <w:szCs w:val="28"/>
          <w:lang w:eastAsia="ru-RU"/>
        </w:rPr>
        <w:t>ОБЪЕКТОВ ТЕПЛОСНАБЖЕНИЯ</w:t>
      </w:r>
    </w:p>
    <w:p w:rsidR="0095078A" w:rsidRPr="00716FBD" w:rsidRDefault="0095078A" w:rsidP="00E328D5">
      <w:pPr>
        <w:autoSpaceDE w:val="0"/>
        <w:autoSpaceDN w:val="0"/>
        <w:adjustRightInd w:val="0"/>
        <w:ind w:firstLine="0"/>
        <w:jc w:val="center"/>
        <w:rPr>
          <w:rFonts w:cs="Times New Roman"/>
          <w:b/>
          <w:iCs/>
          <w:szCs w:val="28"/>
          <w:lang w:eastAsia="ru-RU"/>
        </w:rPr>
      </w:pPr>
    </w:p>
    <w:p w:rsidR="00E328D5" w:rsidRPr="001A02EE" w:rsidRDefault="00E328D5" w:rsidP="00FA5C63">
      <w:pPr>
        <w:autoSpaceDE w:val="0"/>
        <w:autoSpaceDN w:val="0"/>
        <w:adjustRightInd w:val="0"/>
        <w:ind w:firstLine="0"/>
        <w:jc w:val="both"/>
        <w:rPr>
          <w:rFonts w:cs="Times New Roman"/>
          <w:szCs w:val="28"/>
          <w:lang w:eastAsia="ru-RU"/>
        </w:rPr>
      </w:pPr>
      <w:r w:rsidRPr="001A02EE">
        <w:rPr>
          <w:rFonts w:cs="Times New Roman"/>
          <w:szCs w:val="28"/>
          <w:lang w:eastAsia="ru-RU"/>
        </w:rPr>
        <w:t xml:space="preserve">1. Настоящий Порядок определяет механизм, условия предоставления и распределения субсидии </w:t>
      </w:r>
      <w:r w:rsidRPr="001A02EE">
        <w:rPr>
          <w:rFonts w:cs="Times New Roman"/>
          <w:iCs/>
          <w:szCs w:val="28"/>
          <w:lang w:eastAsia="ru-RU"/>
        </w:rPr>
        <w:t xml:space="preserve">на реализацию мероприятий </w:t>
      </w:r>
      <w:r w:rsidR="001A02EE" w:rsidRPr="001A02EE">
        <w:rPr>
          <w:rFonts w:cs="Times New Roman"/>
          <w:szCs w:val="28"/>
          <w:lang w:eastAsia="ru-RU"/>
        </w:rPr>
        <w:t>по приобретению и установке оборудования для объектов теплоснабжения</w:t>
      </w:r>
      <w:r w:rsidR="00FA5C63" w:rsidRPr="001A02EE">
        <w:rPr>
          <w:rFonts w:cs="Times New Roman"/>
          <w:szCs w:val="28"/>
          <w:lang w:eastAsia="ru-RU"/>
        </w:rPr>
        <w:t xml:space="preserve"> </w:t>
      </w:r>
      <w:r w:rsidRPr="001A02EE">
        <w:rPr>
          <w:rFonts w:cs="Times New Roman"/>
          <w:szCs w:val="28"/>
          <w:lang w:eastAsia="ru-RU"/>
        </w:rPr>
        <w:t>(далее – субсидия).</w:t>
      </w:r>
    </w:p>
    <w:p w:rsidR="00E328D5" w:rsidRPr="001A02EE" w:rsidRDefault="00E328D5" w:rsidP="00E328D5">
      <w:pPr>
        <w:autoSpaceDE w:val="0"/>
        <w:autoSpaceDN w:val="0"/>
        <w:adjustRightInd w:val="0"/>
        <w:jc w:val="both"/>
        <w:rPr>
          <w:rFonts w:cs="Times New Roman"/>
          <w:szCs w:val="28"/>
          <w:lang w:eastAsia="ru-RU"/>
        </w:rPr>
      </w:pPr>
      <w:r w:rsidRPr="001A02EE">
        <w:rPr>
          <w:rFonts w:cs="Times New Roman"/>
          <w:szCs w:val="28"/>
          <w:lang w:eastAsia="ru-RU"/>
        </w:rPr>
        <w:t xml:space="preserve">2. Субсидия предоставляется муниципальным районам (городским округам, городским поселениям) области для оказания финансовой поддержки исполнения расходных обязательств при выполнении органами местного самоуправления муниципальных районов (городских округов, городских поселений) области полномочий по организации теплоснабжения. </w:t>
      </w:r>
    </w:p>
    <w:p w:rsidR="00E328D5" w:rsidRPr="001A02EE" w:rsidRDefault="00E328D5" w:rsidP="00E328D5">
      <w:pPr>
        <w:autoSpaceDE w:val="0"/>
        <w:autoSpaceDN w:val="0"/>
        <w:adjustRightInd w:val="0"/>
        <w:jc w:val="both"/>
        <w:rPr>
          <w:szCs w:val="28"/>
          <w:lang w:eastAsia="ru-RU"/>
        </w:rPr>
      </w:pPr>
      <w:r w:rsidRPr="001A02EE">
        <w:rPr>
          <w:rFonts w:cs="Times New Roman"/>
          <w:szCs w:val="28"/>
          <w:lang w:eastAsia="ru-RU"/>
        </w:rPr>
        <w:t xml:space="preserve">3. </w:t>
      </w:r>
      <w:r w:rsidRPr="001A02EE">
        <w:rPr>
          <w:szCs w:val="28"/>
          <w:lang w:eastAsia="ru-RU"/>
        </w:rPr>
        <w:t xml:space="preserve">Субсидия направляется на </w:t>
      </w:r>
      <w:r w:rsidR="001A02EE" w:rsidRPr="001A02EE">
        <w:rPr>
          <w:rFonts w:cs="Times New Roman"/>
          <w:szCs w:val="28"/>
          <w:lang w:eastAsia="ru-RU"/>
        </w:rPr>
        <w:t>приобретение и установку оборудования для объектов теплоснабжения</w:t>
      </w:r>
      <w:r w:rsidRPr="001A02EE">
        <w:rPr>
          <w:szCs w:val="28"/>
          <w:lang w:eastAsia="ru-RU"/>
        </w:rPr>
        <w:t xml:space="preserve"> в целях повышения качества и надежности предоставления коммунальных услуг населению. Допускается использование субсидии на оплату </w:t>
      </w:r>
      <w:r w:rsidR="001A02EE" w:rsidRPr="001A02EE">
        <w:rPr>
          <w:szCs w:val="28"/>
          <w:lang w:eastAsia="ru-RU"/>
        </w:rPr>
        <w:t xml:space="preserve">приобретения и установки оборудования, </w:t>
      </w:r>
      <w:r w:rsidRPr="001A02EE">
        <w:rPr>
          <w:szCs w:val="28"/>
          <w:lang w:eastAsia="ru-RU"/>
        </w:rPr>
        <w:t>закупк</w:t>
      </w:r>
      <w:r w:rsidR="001A02EE" w:rsidRPr="001A02EE">
        <w:rPr>
          <w:szCs w:val="28"/>
          <w:lang w:eastAsia="ru-RU"/>
        </w:rPr>
        <w:t>и оборудования</w:t>
      </w:r>
      <w:r w:rsidRPr="001A02EE">
        <w:rPr>
          <w:szCs w:val="28"/>
          <w:lang w:eastAsia="ru-RU"/>
        </w:rPr>
        <w:t>.</w:t>
      </w:r>
    </w:p>
    <w:p w:rsidR="00E328D5" w:rsidRPr="00FB3ED4"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4. Главным распорядителем бюджетных средств в отношении субсидии является </w:t>
      </w:r>
      <w:r w:rsidR="00150A76">
        <w:rPr>
          <w:rFonts w:cs="Times New Roman"/>
          <w:szCs w:val="28"/>
          <w:lang w:eastAsia="ru-RU"/>
        </w:rPr>
        <w:t>министерство</w:t>
      </w:r>
      <w:r w:rsidRPr="00716FBD">
        <w:rPr>
          <w:rFonts w:cs="Times New Roman"/>
          <w:szCs w:val="28"/>
          <w:lang w:eastAsia="ru-RU"/>
        </w:rPr>
        <w:t xml:space="preserve"> жилищно-коммунального хозяйства Ярославской области (далее – </w:t>
      </w:r>
      <w:r w:rsidR="00150A76">
        <w:rPr>
          <w:rFonts w:cs="Times New Roman"/>
          <w:szCs w:val="28"/>
          <w:lang w:eastAsia="ru-RU"/>
        </w:rPr>
        <w:t>министерство</w:t>
      </w:r>
      <w:r w:rsidRPr="00EE7567">
        <w:rPr>
          <w:rFonts w:cs="Times New Roman"/>
          <w:szCs w:val="28"/>
          <w:lang w:eastAsia="ru-RU"/>
        </w:rPr>
        <w:t xml:space="preserve">). </w:t>
      </w:r>
    </w:p>
    <w:p w:rsidR="00E328D5" w:rsidRPr="00716FBD" w:rsidRDefault="002E5A3E" w:rsidP="00E328D5">
      <w:pPr>
        <w:autoSpaceDE w:val="0"/>
        <w:autoSpaceDN w:val="0"/>
        <w:adjustRightInd w:val="0"/>
        <w:jc w:val="both"/>
        <w:outlineLvl w:val="1"/>
        <w:rPr>
          <w:rFonts w:cs="Times New Roman"/>
          <w:szCs w:val="28"/>
          <w:lang w:eastAsia="ru-RU"/>
        </w:rPr>
      </w:pPr>
      <w:r>
        <w:rPr>
          <w:rFonts w:cs="Times New Roman"/>
          <w:szCs w:val="28"/>
          <w:lang w:eastAsia="ru-RU"/>
        </w:rPr>
        <w:t>5</w:t>
      </w:r>
      <w:r w:rsidR="00E328D5" w:rsidRPr="00716FBD">
        <w:rPr>
          <w:rFonts w:cs="Times New Roman"/>
          <w:szCs w:val="28"/>
          <w:lang w:eastAsia="ru-RU"/>
        </w:rPr>
        <w:t>. Условиями предоставления субсидии являются:</w:t>
      </w:r>
    </w:p>
    <w:p w:rsidR="00E328D5" w:rsidRPr="00716FBD" w:rsidRDefault="002E5A3E" w:rsidP="00E328D5">
      <w:pPr>
        <w:autoSpaceDE w:val="0"/>
        <w:autoSpaceDN w:val="0"/>
        <w:adjustRightInd w:val="0"/>
        <w:jc w:val="both"/>
        <w:outlineLvl w:val="1"/>
        <w:rPr>
          <w:rFonts w:cs="Times New Roman"/>
          <w:szCs w:val="28"/>
          <w:lang w:eastAsia="ru-RU"/>
        </w:rPr>
      </w:pPr>
      <w:r>
        <w:rPr>
          <w:rFonts w:cs="Times New Roman"/>
          <w:szCs w:val="28"/>
          <w:lang w:eastAsia="ru-RU"/>
        </w:rPr>
        <w:t>5</w:t>
      </w:r>
      <w:r w:rsidR="00E328D5" w:rsidRPr="00716FBD">
        <w:rPr>
          <w:rFonts w:cs="Times New Roman"/>
          <w:szCs w:val="28"/>
          <w:lang w:eastAsia="ru-RU"/>
        </w:rPr>
        <w:t xml:space="preserve">.1. </w:t>
      </w:r>
      <w:r w:rsidR="00E328D5" w:rsidRPr="00DD257F">
        <w:rPr>
          <w:rFonts w:cs="Times New Roman"/>
          <w:spacing w:val="-2"/>
          <w:szCs w:val="28"/>
          <w:lang w:eastAsia="ru-RU"/>
        </w:rPr>
        <w:t>Соответствие заявленных о</w:t>
      </w:r>
      <w:r w:rsidR="00EE7567" w:rsidRPr="00DD257F">
        <w:rPr>
          <w:rFonts w:cs="Times New Roman"/>
          <w:spacing w:val="-2"/>
          <w:szCs w:val="28"/>
          <w:lang w:eastAsia="ru-RU"/>
        </w:rPr>
        <w:t xml:space="preserve">бъектов целям и задачам </w:t>
      </w:r>
      <w:r w:rsidR="00E84024" w:rsidRPr="00DD257F">
        <w:rPr>
          <w:rFonts w:cs="Times New Roman"/>
          <w:szCs w:val="28"/>
          <w:lang w:eastAsia="ru-RU"/>
        </w:rPr>
        <w:t>Ведомственного проекта</w:t>
      </w:r>
      <w:r w:rsidR="00015DA8" w:rsidRPr="00DD257F">
        <w:rPr>
          <w:rFonts w:cs="Times New Roman"/>
          <w:szCs w:val="28"/>
          <w:lang w:eastAsia="ru-RU"/>
        </w:rPr>
        <w:t xml:space="preserve"> «Газификация жилищно-коммунального хозяйства, промышленных и иных организаций Ярославской области» (далее – Ведомственный проект)</w:t>
      </w:r>
      <w:r w:rsidR="00EE7567" w:rsidRPr="00DD257F">
        <w:rPr>
          <w:rFonts w:cs="Times New Roman"/>
          <w:szCs w:val="28"/>
          <w:lang w:eastAsia="ru-RU"/>
        </w:rPr>
        <w:t>,</w:t>
      </w:r>
      <w:r w:rsidR="00E328D5" w:rsidRPr="00DD257F">
        <w:rPr>
          <w:rFonts w:cs="Times New Roman"/>
          <w:szCs w:val="28"/>
          <w:lang w:eastAsia="ru-RU"/>
        </w:rPr>
        <w:t xml:space="preserve"> </w:t>
      </w:r>
      <w:r w:rsidR="00E328D5" w:rsidRPr="00DD257F">
        <w:rPr>
          <w:rFonts w:cs="Times New Roman"/>
          <w:spacing w:val="-2"/>
          <w:szCs w:val="28"/>
          <w:lang w:eastAsia="ru-RU"/>
        </w:rPr>
        <w:t>и требованиям, установленным постановлением Правительства области от 15.06.2010</w:t>
      </w:r>
      <w:r w:rsidR="00E328D5" w:rsidRPr="005D297D">
        <w:rPr>
          <w:rFonts w:cs="Times New Roman"/>
          <w:spacing w:val="-2"/>
          <w:szCs w:val="28"/>
          <w:lang w:eastAsia="ru-RU"/>
        </w:rPr>
        <w:t xml:space="preserve"> № 416-п</w:t>
      </w:r>
      <w:r w:rsidR="00E328D5" w:rsidRPr="005D297D">
        <w:rPr>
          <w:rFonts w:cs="Times New Roman"/>
          <w:szCs w:val="28"/>
          <w:lang w:eastAsia="ru-RU"/>
        </w:rPr>
        <w:t xml:space="preserve">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w:t>
      </w:r>
    </w:p>
    <w:p w:rsidR="00E328D5" w:rsidRPr="00716FBD" w:rsidRDefault="002E5A3E" w:rsidP="00E328D5">
      <w:pPr>
        <w:widowControl w:val="0"/>
        <w:autoSpaceDE w:val="0"/>
        <w:autoSpaceDN w:val="0"/>
        <w:adjustRightInd w:val="0"/>
        <w:jc w:val="both"/>
        <w:outlineLvl w:val="1"/>
        <w:rPr>
          <w:szCs w:val="28"/>
          <w:lang w:eastAsia="ru-RU"/>
        </w:rPr>
      </w:pPr>
      <w:r>
        <w:rPr>
          <w:rFonts w:cs="Times New Roman"/>
          <w:szCs w:val="28"/>
          <w:lang w:eastAsia="ru-RU"/>
        </w:rPr>
        <w:t>5</w:t>
      </w:r>
      <w:r w:rsidR="00E328D5" w:rsidRPr="00716FBD">
        <w:rPr>
          <w:rFonts w:cs="Times New Roman"/>
          <w:szCs w:val="28"/>
          <w:lang w:eastAsia="ru-RU"/>
        </w:rPr>
        <w:t xml:space="preserve">.2. Наличие в местных бюджетах ассигнований на исполнение соответствующих расходных обязательств </w:t>
      </w:r>
      <w:r w:rsidR="00E328D5" w:rsidRPr="00716FBD">
        <w:rPr>
          <w:szCs w:val="28"/>
          <w:lang w:eastAsia="ru-RU"/>
        </w:rPr>
        <w:t>муниципальных районов (городских округов, городских поселений) области.</w:t>
      </w:r>
    </w:p>
    <w:p w:rsidR="00E328D5" w:rsidRPr="00716FBD" w:rsidRDefault="002E5A3E" w:rsidP="00E328D5">
      <w:pPr>
        <w:widowControl w:val="0"/>
        <w:autoSpaceDE w:val="0"/>
        <w:autoSpaceDN w:val="0"/>
        <w:adjustRightInd w:val="0"/>
        <w:jc w:val="both"/>
        <w:rPr>
          <w:rFonts w:cs="Times New Roman"/>
          <w:szCs w:val="28"/>
          <w:lang w:eastAsia="ru-RU"/>
        </w:rPr>
      </w:pPr>
      <w:r>
        <w:rPr>
          <w:rFonts w:cs="Times New Roman"/>
          <w:szCs w:val="28"/>
          <w:lang w:eastAsia="ru-RU"/>
        </w:rPr>
        <w:t>5</w:t>
      </w:r>
      <w:r w:rsidR="00E328D5" w:rsidRPr="00716FBD">
        <w:rPr>
          <w:rFonts w:cs="Times New Roman"/>
          <w:szCs w:val="28"/>
          <w:lang w:eastAsia="ru-RU"/>
        </w:rPr>
        <w:t>.3. Наличие у муниципальных районов (городских округов, городских поселений) области утвержденной муниципальной программы развития коммунальной инфраструктуры, включающей мероприятие, реализация которого планируется.</w:t>
      </w:r>
    </w:p>
    <w:p w:rsidR="00E328D5" w:rsidRPr="00716FBD" w:rsidRDefault="002E5A3E" w:rsidP="00E328D5">
      <w:pPr>
        <w:widowControl w:val="0"/>
        <w:autoSpaceDE w:val="0"/>
        <w:autoSpaceDN w:val="0"/>
        <w:adjustRightInd w:val="0"/>
        <w:jc w:val="both"/>
        <w:rPr>
          <w:rFonts w:cs="Times New Roman"/>
          <w:szCs w:val="28"/>
          <w:lang w:eastAsia="ru-RU"/>
        </w:rPr>
      </w:pPr>
      <w:r>
        <w:rPr>
          <w:rFonts w:cs="Times New Roman"/>
          <w:szCs w:val="28"/>
          <w:lang w:eastAsia="ru-RU"/>
        </w:rPr>
        <w:t>5</w:t>
      </w:r>
      <w:r w:rsidR="00E328D5" w:rsidRPr="00716FBD">
        <w:rPr>
          <w:rFonts w:cs="Times New Roman"/>
          <w:szCs w:val="28"/>
          <w:lang w:eastAsia="ru-RU"/>
        </w:rPr>
        <w:t>.4. </w:t>
      </w:r>
      <w:r w:rsidR="00E328D5" w:rsidRPr="00716FBD">
        <w:rPr>
          <w:rFonts w:cs="Times New Roman"/>
          <w:szCs w:val="28"/>
        </w:rPr>
        <w:t xml:space="preserve">Наличие подписанного соглашения о предоставлении и расходовании субсидии (далее – соглашение), заключенного до 15 февраля текущего финансового года между </w:t>
      </w:r>
      <w:r w:rsidR="00150A76">
        <w:rPr>
          <w:rFonts w:cs="Times New Roman"/>
          <w:szCs w:val="28"/>
        </w:rPr>
        <w:t>министерством</w:t>
      </w:r>
      <w:r w:rsidR="00E328D5" w:rsidRPr="00716FBD">
        <w:rPr>
          <w:rFonts w:cs="Times New Roman"/>
          <w:szCs w:val="28"/>
        </w:rPr>
        <w:t xml:space="preserve"> и администрацией муниципального района (городского округа, городского поселения) области </w:t>
      </w:r>
      <w:r w:rsidR="00E328D5" w:rsidRPr="00716FBD">
        <w:rPr>
          <w:rFonts w:cs="Times New Roman"/>
          <w:szCs w:val="28"/>
        </w:rPr>
        <w:lastRenderedPageBreak/>
        <w:t xml:space="preserve">по типовой форме соглашения о предоставлении субсидии из областного бюджета бюджету муниципального образования области, утвержденной приказом </w:t>
      </w:r>
      <w:r w:rsidR="005D297D">
        <w:rPr>
          <w:rFonts w:cs="Times New Roman"/>
          <w:szCs w:val="28"/>
        </w:rPr>
        <w:t>министерства</w:t>
      </w:r>
      <w:r w:rsidR="00E328D5" w:rsidRPr="00716FBD">
        <w:rPr>
          <w:rFonts w:cs="Times New Roman"/>
          <w:szCs w:val="28"/>
        </w:rPr>
        <w:t xml:space="preserve"> финансов Ярославской области от </w:t>
      </w:r>
      <w:r w:rsidR="00E328D5" w:rsidRPr="005D297D">
        <w:rPr>
          <w:rFonts w:cs="Times New Roman"/>
          <w:szCs w:val="28"/>
        </w:rPr>
        <w:t>17.03.2020 № 15н «Об утверждении типовой формы соглашения о предоставлении субсидии из областного бюджета бюджету муниципального образования области»</w:t>
      </w:r>
      <w:r w:rsidR="00E328D5" w:rsidRPr="00716FBD">
        <w:rPr>
          <w:rFonts w:cs="Times New Roman"/>
          <w:szCs w:val="28"/>
        </w:rPr>
        <w:t xml:space="preserve"> (далее – типовая форма), в соответствии с требованиями раздела 3 Правил формирования, предоставления и распределения субсидий из областного бюджета местным бюджетам Ярославской области, утвержденных </w:t>
      </w:r>
      <w:r w:rsidR="00E328D5" w:rsidRPr="005D297D">
        <w:rPr>
          <w:rFonts w:cs="Times New Roman"/>
          <w:szCs w:val="28"/>
        </w:rPr>
        <w:t>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r w:rsidR="00E328D5" w:rsidRPr="005D297D">
        <w:rPr>
          <w:rFonts w:cs="Times New Roman"/>
          <w:szCs w:val="28"/>
          <w:lang w:eastAsia="ru-RU"/>
        </w:rPr>
        <w:t>.</w:t>
      </w:r>
      <w:r w:rsidR="00E328D5" w:rsidRPr="00716FBD">
        <w:rPr>
          <w:rFonts w:cs="Times New Roman"/>
          <w:szCs w:val="28"/>
          <w:lang w:eastAsia="ru-RU"/>
        </w:rPr>
        <w:t xml:space="preserve"> </w:t>
      </w:r>
    </w:p>
    <w:p w:rsidR="00E328D5" w:rsidRPr="00716FBD" w:rsidRDefault="002E5A3E" w:rsidP="00E328D5">
      <w:pPr>
        <w:widowControl w:val="0"/>
        <w:autoSpaceDE w:val="0"/>
        <w:autoSpaceDN w:val="0"/>
        <w:adjustRightInd w:val="0"/>
        <w:jc w:val="both"/>
        <w:rPr>
          <w:rFonts w:cs="Times New Roman"/>
          <w:szCs w:val="28"/>
          <w:lang w:eastAsia="ru-RU"/>
        </w:rPr>
      </w:pPr>
      <w:r>
        <w:rPr>
          <w:rFonts w:cs="Times New Roman"/>
          <w:szCs w:val="28"/>
          <w:lang w:eastAsia="ru-RU"/>
        </w:rPr>
        <w:t>5</w:t>
      </w:r>
      <w:r w:rsidR="00E328D5" w:rsidRPr="00716FBD">
        <w:rPr>
          <w:rFonts w:cs="Times New Roman"/>
          <w:szCs w:val="28"/>
          <w:lang w:eastAsia="ru-RU"/>
        </w:rPr>
        <w:t>.5. Выполнение требований к показателям результатов использования субсидии, установленных соглашением.</w:t>
      </w:r>
    </w:p>
    <w:p w:rsidR="00E328D5" w:rsidRPr="00716FBD" w:rsidRDefault="00E328D5" w:rsidP="00E328D5">
      <w:pPr>
        <w:widowControl w:val="0"/>
        <w:tabs>
          <w:tab w:val="left" w:pos="1418"/>
        </w:tabs>
        <w:autoSpaceDE w:val="0"/>
        <w:autoSpaceDN w:val="0"/>
        <w:adjustRightInd w:val="0"/>
        <w:jc w:val="both"/>
        <w:rPr>
          <w:rFonts w:cs="Times New Roman"/>
          <w:szCs w:val="28"/>
          <w:lang w:eastAsia="ru-RU"/>
        </w:rPr>
      </w:pPr>
      <w:r w:rsidRPr="00716FBD">
        <w:rPr>
          <w:rFonts w:cs="Times New Roman"/>
          <w:szCs w:val="28"/>
          <w:lang w:eastAsia="ru-RU"/>
        </w:rPr>
        <w:t>6.6. Соблюдение целевых направлений расходования субсидии, установленных пунктом 3 настоящего Порядка.</w:t>
      </w:r>
    </w:p>
    <w:p w:rsidR="00E328D5" w:rsidRPr="00716FBD" w:rsidRDefault="00E328D5" w:rsidP="00E328D5">
      <w:pPr>
        <w:widowControl w:val="0"/>
        <w:tabs>
          <w:tab w:val="left" w:pos="1418"/>
        </w:tabs>
        <w:autoSpaceDE w:val="0"/>
        <w:autoSpaceDN w:val="0"/>
        <w:adjustRightInd w:val="0"/>
        <w:jc w:val="both"/>
        <w:rPr>
          <w:rFonts w:cs="Times New Roman"/>
          <w:szCs w:val="28"/>
          <w:lang w:eastAsia="ru-RU"/>
        </w:rPr>
      </w:pPr>
      <w:r w:rsidRPr="00716FBD">
        <w:rPr>
          <w:rFonts w:cs="Times New Roman"/>
          <w:szCs w:val="28"/>
          <w:lang w:eastAsia="ru-RU"/>
        </w:rPr>
        <w:t xml:space="preserve">6.7. Выполнение требований к срокам, </w:t>
      </w:r>
      <w:r w:rsidRPr="002E5A3E">
        <w:rPr>
          <w:rFonts w:cs="Times New Roman"/>
          <w:color w:val="000000" w:themeColor="text1"/>
          <w:szCs w:val="28"/>
          <w:lang w:eastAsia="ru-RU"/>
        </w:rPr>
        <w:t xml:space="preserve">порядку </w:t>
      </w:r>
      <w:r w:rsidRPr="00716FBD">
        <w:rPr>
          <w:rFonts w:cs="Times New Roman"/>
          <w:szCs w:val="28"/>
          <w:lang w:eastAsia="ru-RU"/>
        </w:rPr>
        <w:t>об использовании субсидии, установленных соглашением.</w:t>
      </w:r>
    </w:p>
    <w:p w:rsidR="00E328D5" w:rsidRPr="00716FBD" w:rsidRDefault="00E328D5" w:rsidP="00E328D5">
      <w:pPr>
        <w:tabs>
          <w:tab w:val="left" w:pos="1418"/>
        </w:tabs>
        <w:autoSpaceDE w:val="0"/>
        <w:autoSpaceDN w:val="0"/>
        <w:adjustRightInd w:val="0"/>
        <w:jc w:val="both"/>
        <w:rPr>
          <w:rFonts w:cs="Times New Roman"/>
          <w:szCs w:val="28"/>
          <w:lang w:eastAsia="ru-RU"/>
        </w:rPr>
      </w:pPr>
      <w:r w:rsidRPr="00716FBD">
        <w:rPr>
          <w:rFonts w:cs="Times New Roman"/>
          <w:szCs w:val="28"/>
          <w:lang w:eastAsia="ru-RU"/>
        </w:rPr>
        <w:t>6.8. Возврат муниципальным районом (городским округом, городским поселением) области в доход областного бюджета средств, источником финансового обеспечения которых является субсидия, при невыполнении муниципальным районом (городским округом, городским поселением)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E328D5" w:rsidRPr="00935512" w:rsidRDefault="00E328D5" w:rsidP="00E328D5">
      <w:pPr>
        <w:autoSpaceDE w:val="0"/>
        <w:autoSpaceDN w:val="0"/>
        <w:adjustRightInd w:val="0"/>
        <w:jc w:val="both"/>
        <w:rPr>
          <w:szCs w:val="28"/>
        </w:rPr>
      </w:pPr>
      <w:r w:rsidRPr="00935512">
        <w:rPr>
          <w:rFonts w:cs="Times New Roman"/>
          <w:szCs w:val="28"/>
          <w:lang w:eastAsia="ru-RU"/>
        </w:rPr>
        <w:t>7. </w:t>
      </w:r>
      <w:r w:rsidRPr="00935512">
        <w:rPr>
          <w:szCs w:val="28"/>
        </w:rPr>
        <w:t xml:space="preserve">Размер софинансирования расходного обязательства из областного бюджета устанавливается дифференцированно с учетом доли зависимости </w:t>
      </w:r>
      <w:r w:rsidRPr="00935512">
        <w:rPr>
          <w:szCs w:val="28"/>
          <w:lang w:eastAsia="ru-RU"/>
        </w:rPr>
        <w:t>муниципального района (городского округа, городского поселения) области</w:t>
      </w:r>
      <w:r w:rsidRPr="00935512">
        <w:rPr>
          <w:szCs w:val="28"/>
        </w:rPr>
        <w:t xml:space="preserve"> от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бюджета.</w:t>
      </w:r>
    </w:p>
    <w:p w:rsidR="00E328D5" w:rsidRPr="00935512" w:rsidRDefault="00E328D5" w:rsidP="00E328D5">
      <w:pPr>
        <w:autoSpaceDE w:val="0"/>
        <w:autoSpaceDN w:val="0"/>
        <w:adjustRightInd w:val="0"/>
        <w:jc w:val="both"/>
        <w:rPr>
          <w:szCs w:val="28"/>
        </w:rPr>
      </w:pPr>
      <w:r w:rsidRPr="00935512">
        <w:rPr>
          <w:szCs w:val="28"/>
        </w:rPr>
        <w:t xml:space="preserve">При распределении субсидий между </w:t>
      </w:r>
      <w:r w:rsidRPr="00935512">
        <w:rPr>
          <w:szCs w:val="28"/>
          <w:lang w:eastAsia="ru-RU"/>
        </w:rPr>
        <w:t xml:space="preserve">муниципальными районами (городскими округами, городскими поселениями) области </w:t>
      </w:r>
      <w:r w:rsidRPr="00935512">
        <w:rPr>
          <w:szCs w:val="28"/>
        </w:rPr>
        <w:t>объем субсидии муниципальному району (городскому округу, городскому поселению) не может превышать объема средств на исполнение расходного обязательства муниципального района (городского округа, городского поселения) области, в целях софинансирования которого предоставляется субсидия.</w:t>
      </w:r>
    </w:p>
    <w:p w:rsidR="00E328D5" w:rsidRPr="00935512" w:rsidRDefault="00E328D5" w:rsidP="00E328D5">
      <w:pPr>
        <w:spacing w:line="235" w:lineRule="auto"/>
        <w:jc w:val="both"/>
        <w:rPr>
          <w:rFonts w:cs="Times New Roman"/>
          <w:szCs w:val="28"/>
          <w:lang w:eastAsia="ru-RU"/>
        </w:rPr>
      </w:pPr>
      <w:r w:rsidRPr="00935512">
        <w:rPr>
          <w:rFonts w:cs="Times New Roman"/>
          <w:szCs w:val="28"/>
          <w:lang w:eastAsia="ru-RU"/>
        </w:rPr>
        <w:t>На 202</w:t>
      </w:r>
      <w:r w:rsidR="00EE7567">
        <w:rPr>
          <w:rFonts w:cs="Times New Roman"/>
          <w:szCs w:val="28"/>
          <w:lang w:eastAsia="ru-RU"/>
        </w:rPr>
        <w:t>4</w:t>
      </w:r>
      <w:r w:rsidRPr="00935512">
        <w:rPr>
          <w:rFonts w:cs="Times New Roman"/>
          <w:szCs w:val="28"/>
          <w:lang w:eastAsia="ru-RU"/>
        </w:rPr>
        <w:t xml:space="preserve"> – 202</w:t>
      </w:r>
      <w:r w:rsidR="00EE7567">
        <w:rPr>
          <w:rFonts w:cs="Times New Roman"/>
          <w:szCs w:val="28"/>
          <w:lang w:eastAsia="ru-RU"/>
        </w:rPr>
        <w:t>6</w:t>
      </w:r>
      <w:r w:rsidRPr="00935512">
        <w:rPr>
          <w:rFonts w:cs="Times New Roman"/>
          <w:szCs w:val="28"/>
          <w:lang w:eastAsia="ru-RU"/>
        </w:rPr>
        <w:t xml:space="preserve"> годы размер софинансирования расходного обязательства из областного бюджета устанавливается:</w:t>
      </w:r>
    </w:p>
    <w:p w:rsidR="00E328D5" w:rsidRPr="00935512" w:rsidRDefault="00E328D5" w:rsidP="00E328D5">
      <w:pPr>
        <w:spacing w:line="235" w:lineRule="auto"/>
        <w:jc w:val="both"/>
        <w:rPr>
          <w:rFonts w:cs="Times New Roman"/>
          <w:szCs w:val="28"/>
          <w:lang w:eastAsia="ru-RU"/>
        </w:rPr>
      </w:pPr>
      <w:r w:rsidRPr="00935512">
        <w:rPr>
          <w:rFonts w:cs="Times New Roman"/>
          <w:szCs w:val="28"/>
          <w:lang w:eastAsia="ru-RU"/>
        </w:rPr>
        <w:t xml:space="preserve">- не более 80 процентов – для муниципальных районов (городских округов, городских поселений) области, в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w:t>
      </w:r>
      <w:r w:rsidRPr="00935512">
        <w:rPr>
          <w:rFonts w:cs="Times New Roman"/>
          <w:szCs w:val="28"/>
          <w:lang w:eastAsia="ru-RU"/>
        </w:rPr>
        <w:lastRenderedPageBreak/>
        <w:t>последних отчетных финансовых лет не превышала 50 процентов собственных доходов местного бюджета (</w:t>
      </w:r>
      <w:r w:rsidR="002E5A3E">
        <w:rPr>
          <w:rFonts w:cs="Times New Roman"/>
          <w:szCs w:val="28"/>
          <w:lang w:eastAsia="ru-RU"/>
        </w:rPr>
        <w:t xml:space="preserve">Тутаевский </w:t>
      </w:r>
      <w:r w:rsidRPr="001A02EE">
        <w:rPr>
          <w:rFonts w:cs="Times New Roman"/>
          <w:szCs w:val="28"/>
          <w:lang w:eastAsia="ru-RU"/>
        </w:rPr>
        <w:t>муниципальный район</w:t>
      </w:r>
      <w:r w:rsidRPr="00935512">
        <w:rPr>
          <w:rFonts w:cs="Times New Roman"/>
          <w:szCs w:val="28"/>
          <w:lang w:eastAsia="ru-RU"/>
        </w:rPr>
        <w:t>).</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8. Основанием для предоставления субсидии является соглашение. Соглашение содержит:</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предмет соглашения, размер субсидии, целевое назначение субсидии;</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условия предоставления субсидии, в том числе размер софинансирования из средств местного бюджета, целевые значения показателей результатов использования субсидии;</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права и обязанности сторон, в том числе обязанность получателя по достижению установленных соглашением значений показателей результатов использования субсидии;</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порядок перечисления субсидии, в том числе наименование получателя средств, реквизиты счета для перечисления средств, код бюджетной классификации доходов, сроки перечисления средств и перечень документов, необходимых для их перечисления;</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сроки и порядок представления отчетности об использовании субсидии, о выполнении условий предоставления субсидии, а также о достижении значений показателей результатов использования субсидии;</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 порядок осуществления контроля за выполнением </w:t>
      </w:r>
      <w:r w:rsidRPr="00716FBD">
        <w:rPr>
          <w:szCs w:val="28"/>
          <w:lang w:eastAsia="ru-RU"/>
        </w:rPr>
        <w:t>муниципальным районом (городским округом, городским поселением) области</w:t>
      </w:r>
      <w:r w:rsidRPr="00716FBD">
        <w:rPr>
          <w:rFonts w:cs="Times New Roman"/>
          <w:szCs w:val="28"/>
          <w:lang w:eastAsia="ru-RU"/>
        </w:rPr>
        <w:t xml:space="preserve"> обязательств, предусмотренных соглашением;</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последствия недостижени</w:t>
      </w:r>
      <w:r w:rsidR="000E4C22">
        <w:rPr>
          <w:rFonts w:cs="Times New Roman"/>
          <w:szCs w:val="28"/>
          <w:lang w:eastAsia="ru-RU"/>
        </w:rPr>
        <w:t>я</w:t>
      </w:r>
      <w:r w:rsidRPr="00716FBD">
        <w:rPr>
          <w:rFonts w:cs="Times New Roman"/>
          <w:szCs w:val="28"/>
          <w:lang w:eastAsia="ru-RU"/>
        </w:rPr>
        <w:t xml:space="preserve"> </w:t>
      </w:r>
      <w:r w:rsidRPr="00716FBD">
        <w:rPr>
          <w:szCs w:val="28"/>
          <w:lang w:eastAsia="ru-RU"/>
        </w:rPr>
        <w:t>муниципальным районом (городским округом, городским поселением) области</w:t>
      </w:r>
      <w:r w:rsidRPr="00716FBD">
        <w:rPr>
          <w:rFonts w:cs="Times New Roman"/>
          <w:szCs w:val="28"/>
          <w:lang w:eastAsia="ru-RU"/>
        </w:rPr>
        <w:t xml:space="preserve"> установленных соглашением значений показателей результатов использования субсидии и/или несоблюдения графика выполнения работ;</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основания и порядок возврата субсидии.</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8.1. Для заключения соглашения в </w:t>
      </w:r>
      <w:r w:rsidR="005D297D">
        <w:rPr>
          <w:rFonts w:cs="Times New Roman"/>
          <w:szCs w:val="28"/>
          <w:lang w:eastAsia="ru-RU"/>
        </w:rPr>
        <w:t>министерство</w:t>
      </w:r>
      <w:r w:rsidRPr="00716FBD">
        <w:rPr>
          <w:rFonts w:cs="Times New Roman"/>
          <w:szCs w:val="28"/>
          <w:lang w:eastAsia="ru-RU"/>
        </w:rPr>
        <w:t xml:space="preserve"> представляются следующие документы:</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информация о размере субсидии по форме согласно приложению 3 к типовой форме;</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копия утвержденной муниципальной программы развития коммунальной инфраструктуры</w:t>
      </w:r>
      <w:r w:rsidRPr="00716FBD">
        <w:rPr>
          <w:szCs w:val="28"/>
          <w:lang w:eastAsia="ru-RU"/>
        </w:rPr>
        <w:t xml:space="preserve"> либо нормативно-правового акта о внесенных изменениях в муниципальную программу, которые содержат</w:t>
      </w:r>
      <w:r w:rsidRPr="00716FBD">
        <w:rPr>
          <w:rFonts w:cs="Times New Roman"/>
          <w:szCs w:val="28"/>
          <w:lang w:eastAsia="ru-RU"/>
        </w:rPr>
        <w:t xml:space="preserve"> перечень </w:t>
      </w:r>
      <w:r w:rsidRPr="00716FBD">
        <w:rPr>
          <w:szCs w:val="28"/>
          <w:lang w:eastAsia="ru-RU"/>
        </w:rPr>
        <w:t>мероприятий, реализация которых планируется</w:t>
      </w:r>
      <w:r w:rsidRPr="00716FBD">
        <w:rPr>
          <w:rFonts w:cs="Times New Roman"/>
          <w:szCs w:val="28"/>
          <w:lang w:eastAsia="ru-RU"/>
        </w:rPr>
        <w:t xml:space="preserve">; </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 выписка из решения о местном бюджете (сводной бюджетной росписи) </w:t>
      </w:r>
      <w:r w:rsidRPr="00716FBD">
        <w:rPr>
          <w:szCs w:val="28"/>
          <w:lang w:eastAsia="ru-RU"/>
        </w:rPr>
        <w:t>муниципального района (городского округа, городского поселения) области</w:t>
      </w:r>
      <w:r w:rsidRPr="00716FBD">
        <w:rPr>
          <w:rFonts w:cs="Times New Roman"/>
          <w:szCs w:val="28"/>
          <w:lang w:eastAsia="ru-RU"/>
        </w:rPr>
        <w:t xml:space="preserve">,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w:t>
      </w:r>
      <w:r w:rsidRPr="00716FBD">
        <w:rPr>
          <w:szCs w:val="28"/>
          <w:lang w:eastAsia="ru-RU"/>
        </w:rPr>
        <w:t>муниципального района (городского округа, городского поселения) области</w:t>
      </w:r>
      <w:r w:rsidRPr="00716FBD">
        <w:rPr>
          <w:rFonts w:cs="Times New Roman"/>
          <w:szCs w:val="28"/>
          <w:lang w:eastAsia="ru-RU"/>
        </w:rPr>
        <w:t xml:space="preserve"> в рамках соответствующей муниципальной программы, включающая расшифровку по перечню строек и объектов; </w:t>
      </w:r>
    </w:p>
    <w:p w:rsidR="00E328D5" w:rsidRPr="00B77C6C" w:rsidRDefault="00E328D5" w:rsidP="00E328D5">
      <w:pPr>
        <w:widowControl w:val="0"/>
        <w:autoSpaceDE w:val="0"/>
        <w:autoSpaceDN w:val="0"/>
        <w:adjustRightInd w:val="0"/>
        <w:jc w:val="both"/>
        <w:rPr>
          <w:rFonts w:cs="Times New Roman"/>
          <w:szCs w:val="28"/>
          <w:lang w:eastAsia="ru-RU"/>
        </w:rPr>
      </w:pPr>
      <w:r w:rsidRPr="00B77C6C">
        <w:rPr>
          <w:rFonts w:cs="Times New Roman"/>
          <w:szCs w:val="28"/>
          <w:lang w:eastAsia="ru-RU"/>
        </w:rPr>
        <w:t xml:space="preserve">- сводный сметный расчет стоимости </w:t>
      </w:r>
      <w:r w:rsidR="00B77C6C" w:rsidRPr="00B77C6C">
        <w:rPr>
          <w:rFonts w:cs="Times New Roman"/>
          <w:szCs w:val="28"/>
          <w:lang w:eastAsia="ru-RU"/>
        </w:rPr>
        <w:t>оборудования</w:t>
      </w:r>
      <w:r w:rsidRPr="00B77C6C">
        <w:rPr>
          <w:rFonts w:cs="Times New Roman"/>
          <w:szCs w:val="28"/>
          <w:lang w:eastAsia="ru-RU"/>
        </w:rPr>
        <w:t xml:space="preserve">; </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 копия соглашения о передаче полномочий при исполнении мероприятий </w:t>
      </w:r>
      <w:r w:rsidR="00104E35">
        <w:rPr>
          <w:rFonts w:cs="Times New Roman"/>
          <w:szCs w:val="28"/>
          <w:lang w:eastAsia="ru-RU"/>
        </w:rPr>
        <w:t>Ведомственного проекта</w:t>
      </w:r>
      <w:r w:rsidRPr="00716FBD">
        <w:rPr>
          <w:rFonts w:cs="Times New Roman"/>
          <w:szCs w:val="28"/>
          <w:lang w:eastAsia="ru-RU"/>
        </w:rPr>
        <w:t xml:space="preserve"> (при наличии).</w:t>
      </w:r>
    </w:p>
    <w:p w:rsidR="00E328D5" w:rsidRPr="00716FBD" w:rsidRDefault="00E328D5" w:rsidP="00E328D5">
      <w:pPr>
        <w:autoSpaceDE w:val="0"/>
        <w:autoSpaceDN w:val="0"/>
        <w:adjustRightInd w:val="0"/>
        <w:jc w:val="both"/>
        <w:rPr>
          <w:rFonts w:cs="Times New Roman"/>
          <w:szCs w:val="28"/>
          <w:lang w:eastAsia="ru-RU"/>
        </w:rPr>
      </w:pPr>
      <w:r>
        <w:rPr>
          <w:rFonts w:cs="Times New Roman"/>
          <w:szCs w:val="28"/>
          <w:lang w:eastAsia="ru-RU"/>
        </w:rPr>
        <w:lastRenderedPageBreak/>
        <w:t>8.2.</w:t>
      </w:r>
      <w:r w:rsidR="000E4C22">
        <w:rPr>
          <w:rFonts w:cs="Times New Roman"/>
          <w:szCs w:val="28"/>
          <w:lang w:eastAsia="ru-RU"/>
        </w:rPr>
        <w:t xml:space="preserve"> </w:t>
      </w:r>
      <w:r w:rsidRPr="00716FBD">
        <w:rPr>
          <w:rFonts w:cs="Times New Roman"/>
          <w:szCs w:val="28"/>
          <w:lang w:eastAsia="ru-RU"/>
        </w:rPr>
        <w:t xml:space="preserve">Соглашение заключается на 3-летний срок при наличии бюджетных ассигнований на очередной финансовый год и на плановый период (по согласованию с </w:t>
      </w:r>
      <w:r w:rsidR="000E4C22">
        <w:rPr>
          <w:rFonts w:cs="Times New Roman"/>
          <w:szCs w:val="28"/>
          <w:lang w:eastAsia="ru-RU"/>
        </w:rPr>
        <w:t>министерством</w:t>
      </w:r>
      <w:r w:rsidRPr="00716FBD">
        <w:rPr>
          <w:rFonts w:cs="Times New Roman"/>
          <w:szCs w:val="28"/>
          <w:lang w:eastAsia="ru-RU"/>
        </w:rPr>
        <w:t xml:space="preserve"> финансов Ярославской области). </w:t>
      </w:r>
      <w:r w:rsidRPr="00716FBD">
        <w:rPr>
          <w:szCs w:val="28"/>
          <w:lang w:eastAsia="ru-RU"/>
        </w:rPr>
        <w:t>По переходящим муниципальным контрактам уровень софинансирования из областного бюджета не изменяется до окончания исполнения муниципального контракта.</w:t>
      </w:r>
    </w:p>
    <w:p w:rsidR="00E328D5" w:rsidRPr="00716FBD" w:rsidRDefault="00E328D5" w:rsidP="00E328D5">
      <w:pPr>
        <w:autoSpaceDE w:val="0"/>
        <w:autoSpaceDN w:val="0"/>
        <w:adjustRightInd w:val="0"/>
        <w:jc w:val="both"/>
        <w:rPr>
          <w:rFonts w:cs="Times New Roman"/>
          <w:szCs w:val="28"/>
          <w:lang w:eastAsia="ru-RU"/>
        </w:rPr>
      </w:pPr>
      <w:r>
        <w:rPr>
          <w:rFonts w:cs="Times New Roman"/>
          <w:szCs w:val="28"/>
          <w:lang w:eastAsia="ru-RU"/>
        </w:rPr>
        <w:t>8.3.</w:t>
      </w:r>
      <w:r w:rsidR="000E4C22">
        <w:rPr>
          <w:rFonts w:cs="Times New Roman"/>
          <w:szCs w:val="28"/>
          <w:lang w:eastAsia="ru-RU"/>
        </w:rPr>
        <w:t xml:space="preserve"> </w:t>
      </w:r>
      <w:r w:rsidRPr="00716FBD">
        <w:rPr>
          <w:rFonts w:cs="Times New Roman"/>
          <w:szCs w:val="28"/>
          <w:lang w:eastAsia="ru-RU"/>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 в случае невозможности выполнения условий предоставления субсидии вследствие обстоятельств непреодолимой силы; </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 в случае изменения значений целевых показателей государственных программ Ярославской области; </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в случае сокращения размера субсидии.</w:t>
      </w:r>
    </w:p>
    <w:p w:rsidR="00E328D5" w:rsidRPr="00716FBD" w:rsidRDefault="00E328D5" w:rsidP="00E328D5">
      <w:pPr>
        <w:autoSpaceDE w:val="0"/>
        <w:autoSpaceDN w:val="0"/>
        <w:adjustRightInd w:val="0"/>
        <w:jc w:val="both"/>
        <w:rPr>
          <w:szCs w:val="28"/>
          <w:lang w:eastAsia="ru-RU"/>
        </w:rPr>
      </w:pPr>
      <w:r w:rsidRPr="00EE7567">
        <w:rPr>
          <w:rFonts w:cs="Times New Roman"/>
          <w:szCs w:val="28"/>
          <w:lang w:eastAsia="ru-RU"/>
        </w:rPr>
        <w:t xml:space="preserve">8.4. </w:t>
      </w:r>
      <w:r w:rsidRPr="00EE7567">
        <w:rPr>
          <w:szCs w:val="28"/>
          <w:lang w:eastAsia="ru-RU"/>
        </w:rPr>
        <w:t>При наличии на момент окончания срока действия соглаш</w:t>
      </w:r>
      <w:r w:rsidR="00EE7567" w:rsidRPr="00EE7567">
        <w:rPr>
          <w:szCs w:val="28"/>
          <w:lang w:eastAsia="ru-RU"/>
        </w:rPr>
        <w:t>ения задолженности по объектам,</w:t>
      </w:r>
      <w:r w:rsidR="00CB7CCF">
        <w:rPr>
          <w:szCs w:val="28"/>
          <w:lang w:eastAsia="ru-RU"/>
        </w:rPr>
        <w:t xml:space="preserve"> финансирование осуществлялось в рамках </w:t>
      </w:r>
      <w:r w:rsidR="00CB7CCF">
        <w:rPr>
          <w:rFonts w:cs="Times New Roman"/>
          <w:szCs w:val="28"/>
          <w:lang w:eastAsia="ru-RU"/>
        </w:rPr>
        <w:t>Ведомственного проекта,</w:t>
      </w:r>
      <w:r w:rsidR="00EE7567" w:rsidRPr="00EE7567">
        <w:rPr>
          <w:szCs w:val="28"/>
          <w:lang w:eastAsia="ru-RU"/>
        </w:rPr>
        <w:t xml:space="preserve"> </w:t>
      </w:r>
      <w:r w:rsidRPr="00716FBD">
        <w:rPr>
          <w:szCs w:val="28"/>
          <w:lang w:eastAsia="ru-RU"/>
        </w:rPr>
        <w:t xml:space="preserve">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района (городского округа, городского поселения) области за счет и в пределах средств, предоставленных в виде субсидии на реализацию </w:t>
      </w:r>
      <w:r w:rsidR="00CB7CCF">
        <w:rPr>
          <w:rFonts w:cs="Times New Roman"/>
          <w:szCs w:val="28"/>
          <w:lang w:eastAsia="ru-RU"/>
        </w:rPr>
        <w:t>Ведомственного проекта</w:t>
      </w:r>
      <w:r w:rsidRPr="00716FBD">
        <w:rPr>
          <w:szCs w:val="28"/>
          <w:lang w:eastAsia="ru-RU"/>
        </w:rPr>
        <w:t xml:space="preserve"> на очередной финансовый год:</w:t>
      </w:r>
    </w:p>
    <w:p w:rsidR="00E328D5" w:rsidRPr="00716FBD" w:rsidRDefault="00E328D5" w:rsidP="00E328D5">
      <w:pPr>
        <w:autoSpaceDE w:val="0"/>
        <w:autoSpaceDN w:val="0"/>
        <w:adjustRightInd w:val="0"/>
        <w:jc w:val="both"/>
        <w:rPr>
          <w:szCs w:val="28"/>
          <w:lang w:eastAsia="ru-RU"/>
        </w:rPr>
      </w:pPr>
      <w:r w:rsidRPr="00716FBD">
        <w:rPr>
          <w:szCs w:val="28"/>
          <w:lang w:eastAsia="ru-RU"/>
        </w:rPr>
        <w:t>- без обеспечения доли софинансирования расходных обязательств из местного бюджета при условии подтверждения произведенной оплаты за счет средств местного бюджета в отчетном финансовом году;</w:t>
      </w:r>
    </w:p>
    <w:p w:rsidR="00E328D5" w:rsidRPr="00716FBD" w:rsidRDefault="00E328D5" w:rsidP="00E328D5">
      <w:pPr>
        <w:widowControl w:val="0"/>
        <w:autoSpaceDE w:val="0"/>
        <w:autoSpaceDN w:val="0"/>
        <w:adjustRightInd w:val="0"/>
        <w:jc w:val="both"/>
        <w:rPr>
          <w:szCs w:val="28"/>
          <w:lang w:eastAsia="ru-RU"/>
        </w:rPr>
      </w:pPr>
      <w:r w:rsidRPr="00716FBD">
        <w:rPr>
          <w:szCs w:val="28"/>
          <w:lang w:eastAsia="ru-RU"/>
        </w:rPr>
        <w:t>- с обеспечением доли софинансирования расходных обязательств из местного бюджета в случае не</w:t>
      </w:r>
      <w:r w:rsidR="00174369">
        <w:rPr>
          <w:szCs w:val="28"/>
          <w:lang w:eastAsia="ru-RU"/>
        </w:rPr>
        <w:t xml:space="preserve"> </w:t>
      </w:r>
      <w:r w:rsidRPr="00716FBD">
        <w:rPr>
          <w:szCs w:val="28"/>
          <w:lang w:eastAsia="ru-RU"/>
        </w:rPr>
        <w:t>подтверждения данной оплаты в отчетном финансовом году. В случае не</w:t>
      </w:r>
      <w:r w:rsidR="00174369">
        <w:rPr>
          <w:szCs w:val="28"/>
          <w:lang w:eastAsia="ru-RU"/>
        </w:rPr>
        <w:t xml:space="preserve"> </w:t>
      </w:r>
      <w:r w:rsidRPr="00716FBD">
        <w:rPr>
          <w:szCs w:val="28"/>
          <w:lang w:eastAsia="ru-RU"/>
        </w:rPr>
        <w:t xml:space="preserve">подтверждения оплаты из местного бюджета в отчетном финансовом году размер доли софинансирования расходных обязательств из местного бюджета в текущем финансовом году определяется в зависимости от доли софинансирования из областного бюджета, рассчитанной в отчетном финансовом году реализации </w:t>
      </w:r>
      <w:r w:rsidR="00CB7CCF">
        <w:rPr>
          <w:rFonts w:cs="Times New Roman"/>
          <w:szCs w:val="28"/>
          <w:lang w:eastAsia="ru-RU"/>
        </w:rPr>
        <w:t>Ведомственного проекта</w:t>
      </w:r>
      <w:r w:rsidRPr="00716FBD">
        <w:rPr>
          <w:szCs w:val="28"/>
          <w:lang w:eastAsia="ru-RU"/>
        </w:rPr>
        <w:t xml:space="preserve">. </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8.5. Соглашения заключаются в течение 10 рабочих дней после выполнения условий, указанных в подпункте 8.1 данного пункта. </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8.6. Уровень начальной (максимальной) цены муниципального контракта, при котором осуществляется централизация закупок через департамент государственного заказа Ярославской области, наделенный соответствующими полномочиями при проведении конкурсных процедур на определение поставщиков (подрядчиков, исполнителей) для муниципальных заказчиков, </w:t>
      </w:r>
      <w:r w:rsidRPr="005D297D">
        <w:rPr>
          <w:rFonts w:cs="Times New Roman"/>
          <w:szCs w:val="28"/>
          <w:lang w:eastAsia="ru-RU"/>
        </w:rPr>
        <w:t xml:space="preserve">устанавливается постановлением Правительства области </w:t>
      </w:r>
      <w:r w:rsidRPr="005D297D">
        <w:rPr>
          <w:rFonts w:cs="Times New Roman"/>
          <w:szCs w:val="28"/>
        </w:rPr>
        <w:t>от 27.04.2016 № 501-п</w:t>
      </w:r>
      <w:r w:rsidRPr="005D297D">
        <w:rPr>
          <w:rFonts w:cs="Times New Roman"/>
          <w:szCs w:val="28"/>
          <w:lang w:eastAsia="ru-RU"/>
        </w:rPr>
        <w:t xml:space="preserve"> «Об особенностях осуществления закупок, финансируемых за счет бюджета Ярославской области».</w:t>
      </w:r>
    </w:p>
    <w:p w:rsidR="00E328D5" w:rsidRPr="00716FBD" w:rsidRDefault="00E328D5" w:rsidP="00E328D5">
      <w:pPr>
        <w:widowControl w:val="0"/>
        <w:autoSpaceDE w:val="0"/>
        <w:autoSpaceDN w:val="0"/>
        <w:adjustRightInd w:val="0"/>
        <w:jc w:val="both"/>
        <w:rPr>
          <w:szCs w:val="28"/>
          <w:lang w:eastAsia="ru-RU"/>
        </w:rPr>
      </w:pPr>
      <w:r w:rsidRPr="00716FBD">
        <w:rPr>
          <w:szCs w:val="28"/>
          <w:lang w:eastAsia="ru-RU"/>
        </w:rPr>
        <w:lastRenderedPageBreak/>
        <w:t>8.7. В случае отсутствия на 01 сентября текущего финансового года заключенных муниципальных контрактов (договоров) с исполнителями работ на весь период приобретения оборудования, иных договоров, неразрывно связанных с объектом, включающих график производства работ, соглашение расторгается.</w:t>
      </w:r>
    </w:p>
    <w:p w:rsidR="00E328D5" w:rsidRPr="00716FBD" w:rsidRDefault="00E328D5" w:rsidP="00E328D5">
      <w:pPr>
        <w:autoSpaceDE w:val="0"/>
        <w:autoSpaceDN w:val="0"/>
        <w:adjustRightInd w:val="0"/>
        <w:jc w:val="both"/>
        <w:rPr>
          <w:szCs w:val="28"/>
          <w:lang w:eastAsia="ru-RU"/>
        </w:rPr>
      </w:pPr>
      <w:r w:rsidRPr="00716FBD">
        <w:rPr>
          <w:rFonts w:cs="Times New Roman"/>
          <w:szCs w:val="28"/>
        </w:rPr>
        <w:t xml:space="preserve">8.8. В случае если </w:t>
      </w:r>
      <w:r w:rsidRPr="00716FBD">
        <w:rPr>
          <w:szCs w:val="28"/>
          <w:lang w:eastAsia="ru-RU"/>
        </w:rPr>
        <w:t>муниципальным районом (городским округом, городским поселением) области</w:t>
      </w:r>
      <w:r w:rsidRPr="00716FBD">
        <w:rPr>
          <w:rFonts w:cs="Times New Roman"/>
          <w:szCs w:val="28"/>
        </w:rPr>
        <w:t xml:space="preserve">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w:t>
      </w:r>
      <w:r w:rsidRPr="00716FBD">
        <w:rPr>
          <w:szCs w:val="28"/>
          <w:lang w:eastAsia="ru-RU"/>
        </w:rPr>
        <w:t>муниципальный район (городской округ, городское поселение) области</w:t>
      </w:r>
      <w:r w:rsidRPr="00716FBD">
        <w:rPr>
          <w:rFonts w:cs="Times New Roman"/>
          <w:szCs w:val="28"/>
        </w:rPr>
        <w:t xml:space="preserve"> в срок до 01 апреля года, следующего за годом предоставления субсидии, должен (должно) вернуть в доход областного бюджета объем средств, рассчитанный в соответствии с пунктом 5.1 раздела 5 </w:t>
      </w:r>
      <w:r w:rsidRPr="00716FBD">
        <w:rPr>
          <w:szCs w:val="28"/>
          <w:lang w:eastAsia="ru-RU"/>
        </w:rPr>
        <w:t>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9. Перечисление субсидии </w:t>
      </w:r>
      <w:r w:rsidRPr="00716FBD">
        <w:rPr>
          <w:szCs w:val="28"/>
          <w:lang w:eastAsia="ru-RU"/>
        </w:rPr>
        <w:t>муниципальному району (городскому округу, городскому поселению) области</w:t>
      </w:r>
      <w:r w:rsidRPr="00716FBD">
        <w:rPr>
          <w:rFonts w:cs="Times New Roman"/>
          <w:szCs w:val="28"/>
          <w:lang w:eastAsia="ru-RU"/>
        </w:rPr>
        <w:t xml:space="preserve">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rsidR="00E328D5" w:rsidRPr="00716FBD" w:rsidRDefault="00E328D5" w:rsidP="00E328D5">
      <w:pPr>
        <w:widowControl w:val="0"/>
        <w:autoSpaceDE w:val="0"/>
        <w:autoSpaceDN w:val="0"/>
        <w:adjustRightInd w:val="0"/>
        <w:jc w:val="both"/>
        <w:rPr>
          <w:rFonts w:ascii="Arial" w:eastAsia="Calibri" w:hAnsi="Arial" w:cs="Times New Roman"/>
          <w:sz w:val="20"/>
          <w:szCs w:val="28"/>
          <w:lang w:eastAsia="ru-RU"/>
        </w:rPr>
      </w:pPr>
      <w:r w:rsidRPr="00716FBD">
        <w:rPr>
          <w:rFonts w:eastAsia="Calibri" w:cs="Times New Roman"/>
          <w:szCs w:val="28"/>
          <w:lang w:eastAsia="ru-RU"/>
        </w:rPr>
        <w:t xml:space="preserve">Перечисление субсидии осуществляется при представлении в </w:t>
      </w:r>
      <w:r w:rsidR="00701C4F">
        <w:rPr>
          <w:rFonts w:eastAsia="Calibri" w:cs="Times New Roman"/>
          <w:szCs w:val="28"/>
          <w:lang w:eastAsia="ru-RU"/>
        </w:rPr>
        <w:t>министерство</w:t>
      </w:r>
      <w:r w:rsidRPr="00716FBD">
        <w:rPr>
          <w:rFonts w:eastAsia="Calibri" w:cs="Times New Roman"/>
          <w:szCs w:val="28"/>
          <w:lang w:eastAsia="ru-RU"/>
        </w:rPr>
        <w:t xml:space="preserve"> перечня документов, </w:t>
      </w:r>
      <w:r w:rsidR="00701C4F" w:rsidRPr="00716FBD">
        <w:rPr>
          <w:rFonts w:eastAsia="Calibri" w:cs="Times New Roman"/>
          <w:szCs w:val="28"/>
          <w:lang w:eastAsia="ru-RU"/>
        </w:rPr>
        <w:t>установленных</w:t>
      </w:r>
      <w:r w:rsidRPr="00716FBD">
        <w:rPr>
          <w:rFonts w:eastAsia="Calibri" w:cs="Times New Roman"/>
          <w:szCs w:val="28"/>
          <w:lang w:eastAsia="ru-RU"/>
        </w:rPr>
        <w:t xml:space="preserve"> соглашением. В перечень документов входят:</w:t>
      </w:r>
    </w:p>
    <w:p w:rsidR="00E328D5" w:rsidRPr="00716FBD" w:rsidRDefault="00E328D5" w:rsidP="00E328D5">
      <w:pPr>
        <w:autoSpaceDE w:val="0"/>
        <w:autoSpaceDN w:val="0"/>
        <w:adjustRightInd w:val="0"/>
        <w:jc w:val="both"/>
        <w:rPr>
          <w:szCs w:val="28"/>
          <w:lang w:eastAsia="ru-RU"/>
        </w:rPr>
      </w:pPr>
      <w:r w:rsidRPr="00716FBD">
        <w:rPr>
          <w:szCs w:val="28"/>
          <w:lang w:eastAsia="ru-RU"/>
        </w:rPr>
        <w:t>- копии муниципального контракта (договора) с исполнителями работ на весь период приобретения оборудования, график выполнения работ;</w:t>
      </w:r>
    </w:p>
    <w:p w:rsidR="00E328D5" w:rsidRPr="00716FBD" w:rsidRDefault="00E328D5" w:rsidP="00E328D5">
      <w:pPr>
        <w:autoSpaceDE w:val="0"/>
        <w:autoSpaceDN w:val="0"/>
        <w:adjustRightInd w:val="0"/>
        <w:jc w:val="both"/>
        <w:rPr>
          <w:szCs w:val="28"/>
          <w:lang w:eastAsia="ru-RU"/>
        </w:rPr>
      </w:pPr>
      <w:r w:rsidRPr="00716FBD">
        <w:rPr>
          <w:szCs w:val="28"/>
          <w:lang w:eastAsia="ru-RU"/>
        </w:rPr>
        <w:t>- заявки на предоставление субсидии;</w:t>
      </w:r>
    </w:p>
    <w:p w:rsidR="00E328D5" w:rsidRPr="00B77C6C" w:rsidRDefault="00E328D5" w:rsidP="00E328D5">
      <w:pPr>
        <w:autoSpaceDE w:val="0"/>
        <w:autoSpaceDN w:val="0"/>
        <w:adjustRightInd w:val="0"/>
        <w:jc w:val="both"/>
        <w:rPr>
          <w:color w:val="000000" w:themeColor="text1"/>
          <w:szCs w:val="28"/>
          <w:lang w:eastAsia="ru-RU"/>
        </w:rPr>
      </w:pPr>
      <w:r w:rsidRPr="00716FBD">
        <w:rPr>
          <w:szCs w:val="28"/>
          <w:lang w:eastAsia="ru-RU"/>
        </w:rPr>
        <w:t xml:space="preserve">- </w:t>
      </w:r>
      <w:r w:rsidRPr="00B77C6C">
        <w:rPr>
          <w:color w:val="000000" w:themeColor="text1"/>
          <w:szCs w:val="28"/>
          <w:lang w:eastAsia="ru-RU"/>
        </w:rPr>
        <w:t xml:space="preserve">справки о стоимости затрат </w:t>
      </w:r>
      <w:r w:rsidR="00B77C6C" w:rsidRPr="00B77C6C">
        <w:rPr>
          <w:color w:val="000000" w:themeColor="text1"/>
          <w:szCs w:val="28"/>
          <w:lang w:eastAsia="ru-RU"/>
        </w:rPr>
        <w:t>по приобретаемому оборудованию</w:t>
      </w:r>
      <w:r w:rsidRPr="00B77C6C">
        <w:rPr>
          <w:color w:val="000000" w:themeColor="text1"/>
          <w:szCs w:val="28"/>
          <w:lang w:eastAsia="ru-RU"/>
        </w:rPr>
        <w:t>;</w:t>
      </w:r>
    </w:p>
    <w:p w:rsidR="00E328D5" w:rsidRPr="00716FBD" w:rsidRDefault="00E328D5" w:rsidP="00E328D5">
      <w:pPr>
        <w:widowControl w:val="0"/>
        <w:autoSpaceDE w:val="0"/>
        <w:autoSpaceDN w:val="0"/>
        <w:adjustRightInd w:val="0"/>
        <w:jc w:val="both"/>
        <w:rPr>
          <w:szCs w:val="28"/>
          <w:lang w:eastAsia="ru-RU"/>
        </w:rPr>
      </w:pPr>
      <w:r w:rsidRPr="00716FBD">
        <w:rPr>
          <w:szCs w:val="28"/>
          <w:lang w:eastAsia="ru-RU"/>
        </w:rPr>
        <w:t xml:space="preserve">- копий платежных документов, подтверждающих фактическое исполнение расходных обязательств местных бюджетов на софинансирование мероприятий </w:t>
      </w:r>
      <w:r w:rsidR="00CB7CCF">
        <w:rPr>
          <w:rFonts w:cs="Times New Roman"/>
          <w:szCs w:val="28"/>
          <w:lang w:eastAsia="ru-RU"/>
        </w:rPr>
        <w:t>Ведомственного проекта</w:t>
      </w:r>
      <w:r w:rsidRPr="00716FBD">
        <w:rPr>
          <w:szCs w:val="28"/>
          <w:lang w:eastAsia="ru-RU"/>
        </w:rPr>
        <w:t>;</w:t>
      </w:r>
    </w:p>
    <w:p w:rsidR="00E328D5" w:rsidRPr="00CC7614" w:rsidRDefault="00E328D5" w:rsidP="00E328D5">
      <w:pPr>
        <w:widowControl w:val="0"/>
        <w:autoSpaceDE w:val="0"/>
        <w:autoSpaceDN w:val="0"/>
        <w:adjustRightInd w:val="0"/>
        <w:jc w:val="both"/>
        <w:rPr>
          <w:color w:val="000000" w:themeColor="text1"/>
          <w:szCs w:val="28"/>
          <w:lang w:eastAsia="ru-RU"/>
        </w:rPr>
      </w:pPr>
      <w:r w:rsidRPr="00CC7614">
        <w:rPr>
          <w:color w:val="000000" w:themeColor="text1"/>
          <w:szCs w:val="28"/>
          <w:lang w:eastAsia="ru-RU"/>
        </w:rPr>
        <w:t xml:space="preserve">- акта о приемке выполненных работ по форме № КС-2 (по требованию); </w:t>
      </w:r>
    </w:p>
    <w:p w:rsidR="00E328D5" w:rsidRPr="00716FBD" w:rsidRDefault="00E328D5" w:rsidP="00E328D5">
      <w:pPr>
        <w:autoSpaceDE w:val="0"/>
        <w:autoSpaceDN w:val="0"/>
        <w:adjustRightInd w:val="0"/>
        <w:jc w:val="both"/>
        <w:rPr>
          <w:szCs w:val="28"/>
          <w:lang w:eastAsia="ru-RU"/>
        </w:rPr>
      </w:pPr>
      <w:r w:rsidRPr="00716FBD">
        <w:rPr>
          <w:szCs w:val="28"/>
          <w:lang w:eastAsia="ru-RU"/>
        </w:rPr>
        <w:t>- отчетов, которые необходимо представить на дату подачи заявки на предоставление субсидии, в соответствии с формами, приведенными в приложениях 8 к типовой форме.</w:t>
      </w:r>
    </w:p>
    <w:p w:rsidR="00E328D5" w:rsidRPr="00716FBD" w:rsidRDefault="00E328D5" w:rsidP="00E328D5">
      <w:pPr>
        <w:autoSpaceDE w:val="0"/>
        <w:autoSpaceDN w:val="0"/>
        <w:adjustRightInd w:val="0"/>
        <w:spacing w:line="235" w:lineRule="auto"/>
        <w:jc w:val="both"/>
        <w:rPr>
          <w:szCs w:val="28"/>
          <w:lang w:eastAsia="ru-RU"/>
        </w:rPr>
      </w:pPr>
      <w:r w:rsidRPr="00716FBD">
        <w:rPr>
          <w:szCs w:val="28"/>
          <w:lang w:eastAsia="ru-RU"/>
        </w:rPr>
        <w:t xml:space="preserve">Также может быть предусмотрено перечисление субсидии местному бюджету авансовым платежом в пределах установленных лимитов бюджетных обязательств на соответствующий финансовый год </w:t>
      </w:r>
      <w:r w:rsidRPr="00716FBD">
        <w:rPr>
          <w:szCs w:val="28"/>
          <w:lang w:eastAsia="ru-RU"/>
        </w:rPr>
        <w:lastRenderedPageBreak/>
        <w:t xml:space="preserve">пропорционально доле софинансирования расходов за счет средств областного бюджета в соответствии с условиями муниципального контракта (договора), но не более 30 процентов от суммы контракта на приобретение оборудования. В этом случае в </w:t>
      </w:r>
      <w:r w:rsidR="005D297D">
        <w:rPr>
          <w:szCs w:val="28"/>
          <w:lang w:eastAsia="ru-RU"/>
        </w:rPr>
        <w:t>министерство</w:t>
      </w:r>
      <w:r w:rsidRPr="00716FBD">
        <w:rPr>
          <w:szCs w:val="28"/>
          <w:lang w:eastAsia="ru-RU"/>
        </w:rPr>
        <w:t xml:space="preserve"> представляются:</w:t>
      </w:r>
    </w:p>
    <w:p w:rsidR="00E328D5" w:rsidRPr="00716FBD" w:rsidRDefault="00E328D5" w:rsidP="00E328D5">
      <w:pPr>
        <w:autoSpaceDE w:val="0"/>
        <w:autoSpaceDN w:val="0"/>
        <w:adjustRightInd w:val="0"/>
        <w:spacing w:line="235" w:lineRule="auto"/>
        <w:jc w:val="both"/>
        <w:rPr>
          <w:szCs w:val="28"/>
          <w:lang w:eastAsia="ru-RU"/>
        </w:rPr>
      </w:pPr>
      <w:r w:rsidRPr="00716FBD">
        <w:rPr>
          <w:szCs w:val="28"/>
          <w:lang w:eastAsia="ru-RU"/>
        </w:rPr>
        <w:t>- заявка на предоставление субсидии;</w:t>
      </w:r>
    </w:p>
    <w:p w:rsidR="00E328D5" w:rsidRPr="00716FBD" w:rsidRDefault="00E328D5" w:rsidP="00E328D5">
      <w:pPr>
        <w:autoSpaceDE w:val="0"/>
        <w:autoSpaceDN w:val="0"/>
        <w:adjustRightInd w:val="0"/>
        <w:spacing w:line="235" w:lineRule="auto"/>
        <w:jc w:val="both"/>
        <w:rPr>
          <w:szCs w:val="28"/>
          <w:lang w:eastAsia="ru-RU"/>
        </w:rPr>
      </w:pPr>
      <w:r w:rsidRPr="00716FBD">
        <w:rPr>
          <w:szCs w:val="28"/>
          <w:lang w:eastAsia="ru-RU"/>
        </w:rPr>
        <w:t xml:space="preserve">- копии платежных документов, подтверждающих фактическое исполнение расходных обязательств местных бюджетов на софинансирование авансирования мероприятий </w:t>
      </w:r>
      <w:r w:rsidR="00CB7CCF">
        <w:rPr>
          <w:rFonts w:cs="Times New Roman"/>
          <w:szCs w:val="28"/>
          <w:lang w:eastAsia="ru-RU"/>
        </w:rPr>
        <w:t>Ведомственного проекта</w:t>
      </w:r>
      <w:r w:rsidRPr="00716FBD">
        <w:rPr>
          <w:szCs w:val="28"/>
          <w:lang w:eastAsia="ru-RU"/>
        </w:rPr>
        <w:t>;</w:t>
      </w:r>
    </w:p>
    <w:p w:rsidR="00E328D5" w:rsidRPr="00716FBD" w:rsidRDefault="00E328D5" w:rsidP="00E328D5">
      <w:pPr>
        <w:autoSpaceDE w:val="0"/>
        <w:autoSpaceDN w:val="0"/>
        <w:adjustRightInd w:val="0"/>
        <w:spacing w:line="235" w:lineRule="auto"/>
        <w:jc w:val="both"/>
        <w:rPr>
          <w:szCs w:val="28"/>
          <w:lang w:eastAsia="ru-RU"/>
        </w:rPr>
      </w:pPr>
      <w:r w:rsidRPr="00716FBD">
        <w:rPr>
          <w:szCs w:val="28"/>
          <w:lang w:eastAsia="ru-RU"/>
        </w:rPr>
        <w:t>- в случае приобретения оборудования в соответствии с условиями заключенных муниципальных контрактов – договор на поставку оборудования и счета на оплату оборудования.</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10.</w:t>
      </w:r>
      <w:r w:rsidRPr="00716FBD">
        <w:rPr>
          <w:rFonts w:cs="Times New Roman"/>
          <w:kern w:val="28"/>
          <w:szCs w:val="28"/>
          <w:lang w:eastAsia="ru-RU"/>
        </w:rPr>
        <w:t xml:space="preserve"> </w:t>
      </w:r>
      <w:r w:rsidRPr="00716FBD">
        <w:rPr>
          <w:rFonts w:cs="Times New Roman"/>
          <w:szCs w:val="28"/>
          <w:lang w:eastAsia="ru-RU"/>
        </w:rPr>
        <w:t>Окончательный расчет по муниципальному контракту, договору и выделение субсидии производятся</w:t>
      </w:r>
      <w:r w:rsidR="0051248C">
        <w:rPr>
          <w:rFonts w:cs="Times New Roman"/>
          <w:szCs w:val="28"/>
          <w:lang w:eastAsia="ru-RU"/>
        </w:rPr>
        <w:t xml:space="preserve"> на основании представленных в министерство</w:t>
      </w:r>
      <w:r w:rsidRPr="00716FBD">
        <w:rPr>
          <w:rFonts w:cs="Times New Roman"/>
          <w:szCs w:val="28"/>
          <w:lang w:eastAsia="ru-RU"/>
        </w:rPr>
        <w:t xml:space="preserve"> документов, указанных в пункте 9 настоящего Порядка, после полного выполнения обязательств по софинансированию расходных обязательств из местных бюджетов.</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11. В случае уменьшения суммы субсидии муниципальному району (городскому округу, городскому поселению) в результате экономии по итогам проведения закупок оборудования и работ по объектам </w:t>
      </w:r>
      <w:r w:rsidR="00CB7CCF">
        <w:rPr>
          <w:rFonts w:cs="Times New Roman"/>
          <w:szCs w:val="28"/>
          <w:lang w:eastAsia="ru-RU"/>
        </w:rPr>
        <w:t>Ведомственного проекта</w:t>
      </w:r>
      <w:r w:rsidRPr="00716FBD">
        <w:rPr>
          <w:rFonts w:cs="Times New Roman"/>
          <w:szCs w:val="28"/>
          <w:lang w:eastAsia="ru-RU"/>
        </w:rPr>
        <w:t xml:space="preserve">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 с последующим заключением дополнительного соглашения.</w:t>
      </w:r>
    </w:p>
    <w:p w:rsidR="00E328D5" w:rsidRPr="00716FBD" w:rsidRDefault="00E328D5" w:rsidP="00E328D5">
      <w:pPr>
        <w:autoSpaceDE w:val="0"/>
        <w:autoSpaceDN w:val="0"/>
        <w:adjustRightInd w:val="0"/>
        <w:jc w:val="both"/>
        <w:rPr>
          <w:rFonts w:cs="Times New Roman"/>
          <w:szCs w:val="28"/>
          <w:lang w:eastAsia="ru-RU"/>
        </w:rPr>
      </w:pPr>
      <w:r w:rsidRPr="00716FBD">
        <w:rPr>
          <w:rFonts w:cs="Times New Roman"/>
          <w:szCs w:val="28"/>
          <w:lang w:eastAsia="ru-RU"/>
        </w:rPr>
        <w:t xml:space="preserve">12. Субсидия расходуется только по целевому назначению для финансирования работ, указанных в пункте 3 настоящего Порядка. </w:t>
      </w:r>
    </w:p>
    <w:p w:rsidR="00E328D5" w:rsidRPr="00716FBD" w:rsidRDefault="00E328D5" w:rsidP="00E328D5">
      <w:pPr>
        <w:widowControl w:val="0"/>
        <w:overflowPunct w:val="0"/>
        <w:autoSpaceDE w:val="0"/>
        <w:autoSpaceDN w:val="0"/>
        <w:adjustRightInd w:val="0"/>
        <w:jc w:val="both"/>
        <w:textAlignment w:val="baseline"/>
        <w:rPr>
          <w:rFonts w:cs="Times New Roman"/>
          <w:szCs w:val="18"/>
          <w:lang w:eastAsia="ru-RU"/>
        </w:rPr>
      </w:pPr>
      <w:r w:rsidRPr="00716FBD">
        <w:rPr>
          <w:rFonts w:cs="Times New Roman"/>
          <w:szCs w:val="28"/>
          <w:lang w:eastAsia="ru-RU"/>
        </w:rPr>
        <w:t xml:space="preserve">13. Ответственность за нецелевое расходование субсидии возлагается на органы местного самоуправления муниципальных районов (городских округов, городских поселений) области. </w:t>
      </w:r>
      <w:r w:rsidRPr="00716FBD">
        <w:rPr>
          <w:rFonts w:cs="Times New Roman"/>
          <w:szCs w:val="18"/>
          <w:lang w:eastAsia="ru-RU"/>
        </w:rPr>
        <w:t xml:space="preserve">В случае нецелевого использования субсидии к </w:t>
      </w:r>
      <w:r w:rsidRPr="00716FBD">
        <w:rPr>
          <w:rFonts w:cs="Times New Roman"/>
          <w:szCs w:val="28"/>
          <w:lang w:eastAsia="ru-RU"/>
        </w:rPr>
        <w:t>органам местного самоуправления муниципальных районов (городских округов, городских поселений) области</w:t>
      </w:r>
      <w:r w:rsidRPr="00716FBD">
        <w:rPr>
          <w:rFonts w:cs="Times New Roman"/>
          <w:szCs w:val="18"/>
          <w:lang w:eastAsia="ru-RU"/>
        </w:rPr>
        <w:t xml:space="preserve"> применяются бюджетные меры принуждения, предусмотренные законодательством Российской Федерации.</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14. Контроль за соблюдением органами местного самоуправления муниципальных районов (городских округов, городских поселений) области условий предоставления субсидии осуществляют </w:t>
      </w:r>
      <w:r w:rsidR="005D297D">
        <w:rPr>
          <w:rFonts w:cs="Times New Roman"/>
          <w:szCs w:val="28"/>
          <w:lang w:eastAsia="ru-RU"/>
        </w:rPr>
        <w:t>министерство</w:t>
      </w:r>
      <w:r w:rsidRPr="00716FBD">
        <w:rPr>
          <w:rFonts w:cs="Times New Roman"/>
          <w:szCs w:val="28"/>
          <w:lang w:eastAsia="ru-RU"/>
        </w:rPr>
        <w:t xml:space="preserve"> и орган государственного финансового контроля Ярославской области.</w:t>
      </w:r>
    </w:p>
    <w:p w:rsidR="00E328D5" w:rsidRPr="00716FBD" w:rsidRDefault="00E328D5" w:rsidP="00E328D5">
      <w:pPr>
        <w:widowControl w:val="0"/>
        <w:autoSpaceDE w:val="0"/>
        <w:autoSpaceDN w:val="0"/>
        <w:adjustRightInd w:val="0"/>
        <w:jc w:val="both"/>
        <w:rPr>
          <w:rFonts w:cs="Times New Roman"/>
          <w:szCs w:val="28"/>
          <w:lang w:eastAsia="ru-RU"/>
        </w:rPr>
      </w:pPr>
      <w:r w:rsidRPr="00716FBD">
        <w:rPr>
          <w:rFonts w:cs="Times New Roman"/>
          <w:szCs w:val="28"/>
          <w:lang w:eastAsia="ru-RU"/>
        </w:rPr>
        <w:t xml:space="preserve">15. Результатом использования субсидии является достижение результатов выполнения мероприятий, предусмотренных разделом </w:t>
      </w:r>
      <w:r w:rsidRPr="00716FBD">
        <w:rPr>
          <w:rFonts w:cs="Times New Roman"/>
          <w:szCs w:val="28"/>
          <w:lang w:val="en-US" w:eastAsia="ru-RU"/>
        </w:rPr>
        <w:t>VII</w:t>
      </w:r>
      <w:r w:rsidRPr="00716FBD">
        <w:rPr>
          <w:rFonts w:cs="Times New Roman"/>
          <w:szCs w:val="28"/>
          <w:lang w:eastAsia="ru-RU"/>
        </w:rPr>
        <w:t xml:space="preserve"> </w:t>
      </w:r>
      <w:r w:rsidR="00CB7CCF">
        <w:rPr>
          <w:rFonts w:cs="Times New Roman"/>
          <w:szCs w:val="28"/>
          <w:lang w:eastAsia="ru-RU"/>
        </w:rPr>
        <w:t>Ведомственного проекта</w:t>
      </w:r>
      <w:r w:rsidRPr="00716FBD">
        <w:rPr>
          <w:rFonts w:cs="Times New Roman"/>
          <w:szCs w:val="28"/>
          <w:lang w:eastAsia="ru-RU"/>
        </w:rPr>
        <w:t>:</w:t>
      </w:r>
    </w:p>
    <w:p w:rsidR="00E328D5" w:rsidRPr="00CC7614" w:rsidRDefault="00E328D5" w:rsidP="00E328D5">
      <w:pPr>
        <w:widowControl w:val="0"/>
        <w:autoSpaceDE w:val="0"/>
        <w:autoSpaceDN w:val="0"/>
        <w:adjustRightInd w:val="0"/>
        <w:jc w:val="both"/>
        <w:rPr>
          <w:color w:val="000000" w:themeColor="text1"/>
          <w:szCs w:val="28"/>
        </w:rPr>
      </w:pPr>
      <w:r w:rsidRPr="00CC7614">
        <w:rPr>
          <w:rFonts w:cs="Times New Roman"/>
          <w:color w:val="000000" w:themeColor="text1"/>
          <w:szCs w:val="28"/>
          <w:lang w:eastAsia="ru-RU"/>
        </w:rPr>
        <w:t xml:space="preserve">- количество построенных и введенных в эксплуатацию </w:t>
      </w:r>
      <w:r w:rsidR="00CC7614" w:rsidRPr="00CC7614">
        <w:rPr>
          <w:rFonts w:cs="Times New Roman"/>
          <w:color w:val="000000" w:themeColor="text1"/>
          <w:szCs w:val="28"/>
          <w:lang w:eastAsia="ru-RU"/>
        </w:rPr>
        <w:t>объектов теплоснабжения</w:t>
      </w:r>
      <w:r w:rsidRPr="00CC7614">
        <w:rPr>
          <w:rFonts w:cs="Times New Roman"/>
          <w:color w:val="000000" w:themeColor="text1"/>
          <w:szCs w:val="28"/>
          <w:lang w:eastAsia="ru-RU"/>
        </w:rPr>
        <w:t>.</w:t>
      </w:r>
    </w:p>
    <w:p w:rsidR="00E328D5" w:rsidRPr="00716FBD" w:rsidRDefault="00E328D5" w:rsidP="00E328D5">
      <w:pPr>
        <w:widowControl w:val="0"/>
        <w:tabs>
          <w:tab w:val="left" w:pos="4530"/>
        </w:tabs>
        <w:jc w:val="both"/>
        <w:rPr>
          <w:szCs w:val="28"/>
        </w:rPr>
      </w:pPr>
      <w:r w:rsidRPr="00716FBD">
        <w:rPr>
          <w:rFonts w:cs="Times New Roman"/>
          <w:szCs w:val="28"/>
          <w:lang w:eastAsia="ru-RU"/>
        </w:rPr>
        <w:t xml:space="preserve">16. </w:t>
      </w:r>
      <w:r w:rsidRPr="00716FBD">
        <w:rPr>
          <w:szCs w:val="28"/>
        </w:rPr>
        <w:t xml:space="preserve">Оценка результативности и эффективности использования субсидии осуществляется ответственным исполнителем </w:t>
      </w:r>
      <w:r w:rsidR="00CB7CCF">
        <w:rPr>
          <w:rFonts w:cs="Times New Roman"/>
          <w:szCs w:val="28"/>
          <w:lang w:eastAsia="ru-RU"/>
        </w:rPr>
        <w:t xml:space="preserve">Ведомственного </w:t>
      </w:r>
      <w:r w:rsidR="00CB7CCF">
        <w:rPr>
          <w:rFonts w:cs="Times New Roman"/>
          <w:szCs w:val="28"/>
          <w:lang w:eastAsia="ru-RU"/>
        </w:rPr>
        <w:lastRenderedPageBreak/>
        <w:t>проекта</w:t>
      </w:r>
      <w:r w:rsidRPr="00716FBD">
        <w:rPr>
          <w:szCs w:val="28"/>
        </w:rPr>
        <w:t xml:space="preserve"> ежегодно не позднее 10 февраля года, следующего за отчетным, путем установления степени достижения ожидаемых результатов, а также сравнения текущих значений показателей с их плановыми значениями.</w:t>
      </w:r>
    </w:p>
    <w:p w:rsidR="00E328D5" w:rsidRPr="00716FBD" w:rsidRDefault="00E328D5" w:rsidP="00E328D5">
      <w:pPr>
        <w:widowControl w:val="0"/>
        <w:spacing w:line="235" w:lineRule="auto"/>
        <w:jc w:val="both"/>
        <w:rPr>
          <w:szCs w:val="28"/>
        </w:rPr>
      </w:pPr>
      <w:r w:rsidRPr="00716FBD">
        <w:rPr>
          <w:szCs w:val="28"/>
        </w:rPr>
        <w:t>Показатель результативности использования субсидии (Р) рассчитывается по формуле:</w:t>
      </w:r>
    </w:p>
    <w:p w:rsidR="00E328D5" w:rsidRPr="00716FBD" w:rsidRDefault="00E328D5" w:rsidP="00E328D5">
      <w:pPr>
        <w:spacing w:line="235" w:lineRule="auto"/>
        <w:jc w:val="center"/>
        <w:rPr>
          <w:szCs w:val="28"/>
        </w:rPr>
      </w:pPr>
    </w:p>
    <w:tbl>
      <w:tblPr>
        <w:tblW w:w="0" w:type="auto"/>
        <w:tblLook w:val="04A0" w:firstRow="1" w:lastRow="0" w:firstColumn="1" w:lastColumn="0" w:noHBand="0" w:noVBand="1"/>
      </w:tblPr>
      <w:tblGrid>
        <w:gridCol w:w="3189"/>
        <w:gridCol w:w="3190"/>
        <w:gridCol w:w="3191"/>
      </w:tblGrid>
      <w:tr w:rsidR="00E328D5" w:rsidRPr="00716FBD" w:rsidTr="00767E4F">
        <w:tc>
          <w:tcPr>
            <w:tcW w:w="3190" w:type="dxa"/>
            <w:vMerge w:val="restart"/>
            <w:shd w:val="clear" w:color="auto" w:fill="auto"/>
            <w:vAlign w:val="center"/>
          </w:tcPr>
          <w:p w:rsidR="00E328D5" w:rsidRPr="00716FBD" w:rsidRDefault="00E328D5" w:rsidP="00767E4F">
            <w:pPr>
              <w:spacing w:line="235" w:lineRule="auto"/>
              <w:ind w:firstLine="0"/>
              <w:jc w:val="right"/>
              <w:rPr>
                <w:szCs w:val="28"/>
              </w:rPr>
            </w:pPr>
            <w:r w:rsidRPr="00716FBD">
              <w:rPr>
                <w:szCs w:val="28"/>
              </w:rPr>
              <w:t>Р =</w:t>
            </w:r>
          </w:p>
        </w:tc>
        <w:tc>
          <w:tcPr>
            <w:tcW w:w="3190" w:type="dxa"/>
            <w:tcBorders>
              <w:bottom w:val="single" w:sz="4" w:space="0" w:color="auto"/>
            </w:tcBorders>
            <w:shd w:val="clear" w:color="auto" w:fill="auto"/>
          </w:tcPr>
          <w:p w:rsidR="00E328D5" w:rsidRPr="00716FBD" w:rsidRDefault="00E328D5" w:rsidP="00767E4F">
            <w:pPr>
              <w:spacing w:line="235" w:lineRule="auto"/>
              <w:ind w:firstLine="0"/>
              <w:jc w:val="center"/>
              <w:rPr>
                <w:szCs w:val="28"/>
              </w:rPr>
            </w:pPr>
            <w:r w:rsidRPr="00716FBD">
              <w:rPr>
                <w:szCs w:val="28"/>
                <w:lang w:val="en-US"/>
              </w:rPr>
              <w:t>SUM</w:t>
            </w:r>
            <w:r w:rsidRPr="00716FBD">
              <w:rPr>
                <w:szCs w:val="28"/>
              </w:rPr>
              <w:t xml:space="preserve"> </w:t>
            </w:r>
            <w:r w:rsidRPr="00716FBD">
              <w:rPr>
                <w:szCs w:val="28"/>
                <w:lang w:val="en-US"/>
              </w:rPr>
              <w:t>K</w:t>
            </w:r>
            <w:r w:rsidRPr="00716FBD">
              <w:rPr>
                <w:szCs w:val="28"/>
                <w:vertAlign w:val="subscript"/>
                <w:lang w:val="en-US"/>
              </w:rPr>
              <w:t>i</w:t>
            </w:r>
            <w:r w:rsidRPr="00716FBD">
              <w:rPr>
                <w:szCs w:val="28"/>
                <w:vertAlign w:val="subscript"/>
              </w:rPr>
              <w:t xml:space="preserve"> </w:t>
            </w:r>
            <w:r w:rsidRPr="00716FBD">
              <w:rPr>
                <w:rFonts w:cs="Times New Roman"/>
                <w:szCs w:val="28"/>
              </w:rPr>
              <w:t>× (</w:t>
            </w:r>
            <w:r w:rsidRPr="00716FBD">
              <w:rPr>
                <w:rFonts w:cs="Times New Roman"/>
                <w:szCs w:val="28"/>
                <w:lang w:val="en-US"/>
              </w:rPr>
              <w:t>X</w:t>
            </w:r>
            <w:r w:rsidRPr="00716FBD">
              <w:rPr>
                <w:rFonts w:cs="Times New Roman"/>
                <w:szCs w:val="28"/>
                <w:vertAlign w:val="subscript"/>
                <w:lang w:val="en-US"/>
              </w:rPr>
              <w:t>i</w:t>
            </w:r>
            <w:r w:rsidRPr="00716FBD">
              <w:rPr>
                <w:rFonts w:cs="Times New Roman"/>
                <w:szCs w:val="28"/>
                <w:vertAlign w:val="subscript"/>
              </w:rPr>
              <w:t xml:space="preserve"> факт</w:t>
            </w:r>
            <w:proofErr w:type="gramStart"/>
            <w:r w:rsidRPr="00716FBD">
              <w:rPr>
                <w:rFonts w:cs="Times New Roman"/>
                <w:szCs w:val="28"/>
                <w:vertAlign w:val="subscript"/>
              </w:rPr>
              <w:t>.</w:t>
            </w:r>
            <w:r w:rsidRPr="00716FBD">
              <w:rPr>
                <w:rFonts w:cs="Times New Roman"/>
                <w:szCs w:val="28"/>
              </w:rPr>
              <w:t>/</w:t>
            </w:r>
            <w:proofErr w:type="gramEnd"/>
            <w:r w:rsidRPr="00716FBD">
              <w:rPr>
                <w:rFonts w:cs="Times New Roman"/>
                <w:szCs w:val="28"/>
              </w:rPr>
              <w:t xml:space="preserve"> </w:t>
            </w:r>
            <w:r w:rsidRPr="00716FBD">
              <w:rPr>
                <w:rFonts w:cs="Times New Roman"/>
                <w:szCs w:val="28"/>
                <w:lang w:val="en-US"/>
              </w:rPr>
              <w:t>X</w:t>
            </w:r>
            <w:r w:rsidRPr="00716FBD">
              <w:rPr>
                <w:rFonts w:cs="Times New Roman"/>
                <w:szCs w:val="28"/>
                <w:vertAlign w:val="subscript"/>
                <w:lang w:val="en-US"/>
              </w:rPr>
              <w:t>i</w:t>
            </w:r>
            <w:r w:rsidRPr="00716FBD">
              <w:rPr>
                <w:rFonts w:cs="Times New Roman"/>
                <w:szCs w:val="28"/>
                <w:vertAlign w:val="subscript"/>
              </w:rPr>
              <w:t xml:space="preserve"> план.</w:t>
            </w:r>
            <w:r w:rsidRPr="00716FBD">
              <w:rPr>
                <w:rFonts w:cs="Times New Roman"/>
                <w:szCs w:val="28"/>
              </w:rPr>
              <w:t>)</w:t>
            </w:r>
          </w:p>
        </w:tc>
        <w:tc>
          <w:tcPr>
            <w:tcW w:w="3191" w:type="dxa"/>
            <w:vMerge w:val="restart"/>
            <w:shd w:val="clear" w:color="auto" w:fill="auto"/>
            <w:vAlign w:val="center"/>
          </w:tcPr>
          <w:p w:rsidR="00E328D5" w:rsidRPr="00716FBD" w:rsidRDefault="00E328D5" w:rsidP="00767E4F">
            <w:pPr>
              <w:spacing w:line="235" w:lineRule="auto"/>
              <w:ind w:firstLine="0"/>
              <w:rPr>
                <w:szCs w:val="28"/>
              </w:rPr>
            </w:pPr>
            <w:r w:rsidRPr="00716FBD">
              <w:rPr>
                <w:rFonts w:cs="Times New Roman"/>
                <w:szCs w:val="28"/>
              </w:rPr>
              <w:t>×</w:t>
            </w:r>
            <w:r w:rsidRPr="00716FBD">
              <w:rPr>
                <w:szCs w:val="28"/>
                <w:lang w:val="en-US"/>
              </w:rPr>
              <w:t xml:space="preserve"> 100 %</w:t>
            </w:r>
            <w:r w:rsidRPr="00716FBD">
              <w:rPr>
                <w:szCs w:val="28"/>
              </w:rPr>
              <w:t>,</w:t>
            </w:r>
          </w:p>
        </w:tc>
      </w:tr>
      <w:tr w:rsidR="00E328D5" w:rsidRPr="00716FBD" w:rsidTr="00767E4F">
        <w:tc>
          <w:tcPr>
            <w:tcW w:w="3190" w:type="dxa"/>
            <w:vMerge/>
            <w:shd w:val="clear" w:color="auto" w:fill="auto"/>
          </w:tcPr>
          <w:p w:rsidR="00E328D5" w:rsidRPr="00716FBD" w:rsidRDefault="00E328D5" w:rsidP="00767E4F">
            <w:pPr>
              <w:spacing w:line="235" w:lineRule="auto"/>
              <w:ind w:firstLine="0"/>
              <w:jc w:val="center"/>
              <w:rPr>
                <w:szCs w:val="28"/>
              </w:rPr>
            </w:pPr>
          </w:p>
        </w:tc>
        <w:tc>
          <w:tcPr>
            <w:tcW w:w="3190" w:type="dxa"/>
            <w:tcBorders>
              <w:top w:val="single" w:sz="4" w:space="0" w:color="auto"/>
            </w:tcBorders>
            <w:shd w:val="clear" w:color="auto" w:fill="auto"/>
          </w:tcPr>
          <w:p w:rsidR="00E328D5" w:rsidRPr="00716FBD" w:rsidRDefault="00E328D5" w:rsidP="00767E4F">
            <w:pPr>
              <w:spacing w:line="235" w:lineRule="auto"/>
              <w:ind w:firstLine="0"/>
              <w:jc w:val="center"/>
              <w:rPr>
                <w:szCs w:val="28"/>
              </w:rPr>
            </w:pPr>
            <w:r w:rsidRPr="00716FBD">
              <w:rPr>
                <w:szCs w:val="28"/>
                <w:lang w:val="en-US"/>
              </w:rPr>
              <w:t>N</w:t>
            </w:r>
          </w:p>
        </w:tc>
        <w:tc>
          <w:tcPr>
            <w:tcW w:w="3191" w:type="dxa"/>
            <w:vMerge/>
            <w:shd w:val="clear" w:color="auto" w:fill="auto"/>
          </w:tcPr>
          <w:p w:rsidR="00E328D5" w:rsidRPr="00716FBD" w:rsidRDefault="00E328D5" w:rsidP="00767E4F">
            <w:pPr>
              <w:spacing w:line="235" w:lineRule="auto"/>
              <w:ind w:firstLine="0"/>
              <w:jc w:val="center"/>
              <w:rPr>
                <w:szCs w:val="28"/>
              </w:rPr>
            </w:pPr>
          </w:p>
        </w:tc>
      </w:tr>
    </w:tbl>
    <w:p w:rsidR="00E328D5" w:rsidRPr="00716FBD" w:rsidRDefault="00E328D5" w:rsidP="00E328D5">
      <w:pPr>
        <w:spacing w:line="235" w:lineRule="auto"/>
        <w:ind w:firstLine="0"/>
        <w:jc w:val="both"/>
        <w:rPr>
          <w:szCs w:val="28"/>
        </w:rPr>
      </w:pPr>
      <w:r w:rsidRPr="00716FBD">
        <w:rPr>
          <w:szCs w:val="28"/>
        </w:rPr>
        <w:t>где:</w:t>
      </w:r>
    </w:p>
    <w:p w:rsidR="00E328D5" w:rsidRPr="00716FBD" w:rsidRDefault="00E328D5" w:rsidP="00E328D5">
      <w:pPr>
        <w:spacing w:line="235" w:lineRule="auto"/>
        <w:jc w:val="both"/>
        <w:rPr>
          <w:szCs w:val="28"/>
        </w:rPr>
      </w:pPr>
      <w:r w:rsidRPr="00716FBD">
        <w:rPr>
          <w:szCs w:val="28"/>
          <w:lang w:val="en-US"/>
        </w:rPr>
        <w:t>K</w:t>
      </w:r>
      <w:r w:rsidRPr="00716FBD">
        <w:rPr>
          <w:szCs w:val="28"/>
          <w:vertAlign w:val="subscript"/>
          <w:lang w:val="en-US"/>
        </w:rPr>
        <w:t>i</w:t>
      </w:r>
      <w:r w:rsidRPr="00716FBD">
        <w:rPr>
          <w:szCs w:val="28"/>
        </w:rPr>
        <w:t xml:space="preserve"> – весовой коэффициент параметра;</w:t>
      </w:r>
    </w:p>
    <w:p w:rsidR="00E328D5" w:rsidRPr="00716FBD" w:rsidRDefault="00E328D5" w:rsidP="00E328D5">
      <w:pPr>
        <w:spacing w:line="235" w:lineRule="auto"/>
        <w:jc w:val="both"/>
        <w:rPr>
          <w:szCs w:val="28"/>
        </w:rPr>
      </w:pPr>
      <w:r w:rsidRPr="00716FBD">
        <w:rPr>
          <w:rFonts w:cs="Times New Roman"/>
          <w:szCs w:val="28"/>
          <w:lang w:val="en-US"/>
        </w:rPr>
        <w:t>X</w:t>
      </w:r>
      <w:r w:rsidRPr="00716FBD">
        <w:rPr>
          <w:rFonts w:cs="Times New Roman"/>
          <w:szCs w:val="28"/>
          <w:vertAlign w:val="subscript"/>
          <w:lang w:val="en-US"/>
        </w:rPr>
        <w:t>i</w:t>
      </w:r>
      <w:r w:rsidRPr="00716FBD">
        <w:rPr>
          <w:rFonts w:cs="Times New Roman"/>
          <w:szCs w:val="28"/>
          <w:vertAlign w:val="subscript"/>
        </w:rPr>
        <w:t xml:space="preserve"> факт.</w:t>
      </w:r>
      <w:r w:rsidRPr="00716FBD">
        <w:rPr>
          <w:szCs w:val="28"/>
        </w:rPr>
        <w:t xml:space="preserve"> – фактическое значение i-</w:t>
      </w:r>
      <w:proofErr w:type="spellStart"/>
      <w:r w:rsidRPr="00716FBD">
        <w:rPr>
          <w:szCs w:val="28"/>
        </w:rPr>
        <w:t>го</w:t>
      </w:r>
      <w:proofErr w:type="spellEnd"/>
      <w:r w:rsidRPr="00716FBD">
        <w:rPr>
          <w:szCs w:val="28"/>
        </w:rPr>
        <w:t xml:space="preserve"> целевого показателя за отчетный период;</w:t>
      </w:r>
    </w:p>
    <w:p w:rsidR="00E328D5" w:rsidRPr="00716FBD" w:rsidRDefault="00E328D5" w:rsidP="00E328D5">
      <w:pPr>
        <w:spacing w:line="235" w:lineRule="auto"/>
        <w:jc w:val="both"/>
        <w:rPr>
          <w:szCs w:val="28"/>
        </w:rPr>
      </w:pPr>
      <w:r w:rsidRPr="00716FBD">
        <w:rPr>
          <w:rFonts w:cs="Times New Roman"/>
          <w:szCs w:val="28"/>
          <w:lang w:val="en-US"/>
        </w:rPr>
        <w:t>X</w:t>
      </w:r>
      <w:r w:rsidRPr="00716FBD">
        <w:rPr>
          <w:rFonts w:cs="Times New Roman"/>
          <w:szCs w:val="28"/>
          <w:vertAlign w:val="subscript"/>
          <w:lang w:val="en-US"/>
        </w:rPr>
        <w:t>i</w:t>
      </w:r>
      <w:r w:rsidRPr="00716FBD">
        <w:rPr>
          <w:rFonts w:cs="Times New Roman"/>
          <w:szCs w:val="28"/>
          <w:vertAlign w:val="subscript"/>
        </w:rPr>
        <w:t xml:space="preserve"> план.</w:t>
      </w:r>
      <w:r w:rsidRPr="00716FBD">
        <w:rPr>
          <w:szCs w:val="28"/>
        </w:rPr>
        <w:t xml:space="preserve"> – плановое (целевое) значение целевого показателя за отчетный период;</w:t>
      </w:r>
    </w:p>
    <w:p w:rsidR="00E328D5" w:rsidRPr="00716FBD" w:rsidRDefault="00E328D5" w:rsidP="00E328D5">
      <w:pPr>
        <w:spacing w:line="235" w:lineRule="auto"/>
        <w:jc w:val="both"/>
        <w:rPr>
          <w:szCs w:val="28"/>
        </w:rPr>
      </w:pPr>
      <w:r w:rsidRPr="00716FBD">
        <w:rPr>
          <w:szCs w:val="28"/>
          <w:lang w:val="en-US"/>
        </w:rPr>
        <w:t>N</w:t>
      </w:r>
      <w:r w:rsidRPr="00716FBD">
        <w:rPr>
          <w:szCs w:val="28"/>
        </w:rPr>
        <w:t xml:space="preserve"> – </w:t>
      </w:r>
      <w:proofErr w:type="gramStart"/>
      <w:r w:rsidRPr="00716FBD">
        <w:rPr>
          <w:szCs w:val="28"/>
        </w:rPr>
        <w:t>количество</w:t>
      </w:r>
      <w:proofErr w:type="gramEnd"/>
      <w:r w:rsidRPr="00716FBD">
        <w:rPr>
          <w:szCs w:val="28"/>
        </w:rPr>
        <w:t xml:space="preserve"> мероприятий.</w:t>
      </w:r>
    </w:p>
    <w:p w:rsidR="00E328D5" w:rsidRPr="00716FBD" w:rsidRDefault="00E328D5" w:rsidP="00E328D5">
      <w:pPr>
        <w:spacing w:line="235" w:lineRule="auto"/>
        <w:jc w:val="both"/>
        <w:rPr>
          <w:szCs w:val="28"/>
        </w:rPr>
      </w:pPr>
      <w:r w:rsidRPr="00716FBD">
        <w:rPr>
          <w:szCs w:val="28"/>
        </w:rPr>
        <w:t>При значении показателя результативности использования субсидии 95 процентов и более результативность использования субсидии признается высокой, при значении от 85 до 95 процентов – средней, при значении 85 процентов и менее – низкой.</w:t>
      </w:r>
    </w:p>
    <w:p w:rsidR="00E328D5" w:rsidRPr="00716FBD" w:rsidRDefault="00E328D5" w:rsidP="00E328D5">
      <w:pPr>
        <w:spacing w:line="235" w:lineRule="auto"/>
        <w:jc w:val="both"/>
        <w:rPr>
          <w:szCs w:val="28"/>
        </w:rPr>
      </w:pPr>
      <w:r w:rsidRPr="00716FBD">
        <w:rPr>
          <w:szCs w:val="28"/>
        </w:rPr>
        <w:t>Показатель эффективности использования субсидии (R) рассчитывается по формуле:</w:t>
      </w:r>
    </w:p>
    <w:p w:rsidR="00E328D5" w:rsidRPr="00716FBD" w:rsidRDefault="00E328D5" w:rsidP="00E328D5">
      <w:pPr>
        <w:spacing w:line="235" w:lineRule="auto"/>
        <w:jc w:val="both"/>
        <w:rPr>
          <w:szCs w:val="28"/>
        </w:rPr>
      </w:pPr>
    </w:p>
    <w:p w:rsidR="00E328D5" w:rsidRPr="00716FBD" w:rsidRDefault="00E328D5" w:rsidP="00E328D5">
      <w:pPr>
        <w:spacing w:line="235" w:lineRule="auto"/>
        <w:ind w:firstLine="0"/>
        <w:jc w:val="center"/>
        <w:rPr>
          <w:szCs w:val="28"/>
        </w:rPr>
      </w:pPr>
      <w:r w:rsidRPr="00716FBD">
        <w:rPr>
          <w:szCs w:val="28"/>
        </w:rPr>
        <w:t xml:space="preserve">R = Р / (F </w:t>
      </w:r>
      <w:r w:rsidRPr="00716FBD">
        <w:rPr>
          <w:szCs w:val="28"/>
          <w:vertAlign w:val="subscript"/>
        </w:rPr>
        <w:t>тек.</w:t>
      </w:r>
      <w:r w:rsidRPr="00716FBD">
        <w:rPr>
          <w:szCs w:val="28"/>
        </w:rPr>
        <w:t xml:space="preserve"> / F </w:t>
      </w:r>
      <w:r w:rsidRPr="00716FBD">
        <w:rPr>
          <w:szCs w:val="28"/>
          <w:vertAlign w:val="subscript"/>
        </w:rPr>
        <w:t>план.</w:t>
      </w:r>
      <w:r w:rsidRPr="00716FBD">
        <w:rPr>
          <w:szCs w:val="28"/>
        </w:rPr>
        <w:t>),</w:t>
      </w:r>
    </w:p>
    <w:p w:rsidR="00E328D5" w:rsidRPr="00716FBD" w:rsidRDefault="00E328D5" w:rsidP="00E328D5">
      <w:pPr>
        <w:spacing w:line="235" w:lineRule="auto"/>
        <w:ind w:firstLine="0"/>
        <w:jc w:val="both"/>
        <w:rPr>
          <w:szCs w:val="28"/>
        </w:rPr>
      </w:pPr>
      <w:r w:rsidRPr="00716FBD">
        <w:rPr>
          <w:szCs w:val="28"/>
        </w:rPr>
        <w:t>где:</w:t>
      </w:r>
    </w:p>
    <w:p w:rsidR="00E328D5" w:rsidRPr="00716FBD" w:rsidRDefault="00E328D5" w:rsidP="00E328D5">
      <w:pPr>
        <w:spacing w:line="235" w:lineRule="auto"/>
        <w:jc w:val="both"/>
        <w:rPr>
          <w:szCs w:val="28"/>
        </w:rPr>
      </w:pPr>
      <w:r w:rsidRPr="00716FBD">
        <w:rPr>
          <w:szCs w:val="28"/>
        </w:rPr>
        <w:t>Р – показатель результативности использования субсидии;</w:t>
      </w:r>
    </w:p>
    <w:p w:rsidR="00E328D5" w:rsidRPr="00716FBD" w:rsidRDefault="00E328D5" w:rsidP="00E328D5">
      <w:pPr>
        <w:spacing w:line="235" w:lineRule="auto"/>
        <w:jc w:val="both"/>
        <w:rPr>
          <w:szCs w:val="28"/>
        </w:rPr>
      </w:pPr>
      <w:r w:rsidRPr="00716FBD">
        <w:rPr>
          <w:szCs w:val="28"/>
        </w:rPr>
        <w:t xml:space="preserve">F </w:t>
      </w:r>
      <w:r w:rsidRPr="00716FBD">
        <w:rPr>
          <w:szCs w:val="28"/>
          <w:vertAlign w:val="subscript"/>
        </w:rPr>
        <w:t>тек.</w:t>
      </w:r>
      <w:r w:rsidRPr="00716FBD">
        <w:rPr>
          <w:szCs w:val="28"/>
        </w:rPr>
        <w:t xml:space="preserve"> – фактическая сумма финансирования за отчетный период;</w:t>
      </w:r>
    </w:p>
    <w:p w:rsidR="00E328D5" w:rsidRPr="00716FBD" w:rsidRDefault="00E328D5" w:rsidP="00E328D5">
      <w:pPr>
        <w:spacing w:line="235" w:lineRule="auto"/>
        <w:jc w:val="both"/>
        <w:rPr>
          <w:szCs w:val="28"/>
        </w:rPr>
      </w:pPr>
      <w:r w:rsidRPr="00716FBD">
        <w:rPr>
          <w:szCs w:val="28"/>
        </w:rPr>
        <w:t xml:space="preserve">F </w:t>
      </w:r>
      <w:r w:rsidRPr="00716FBD">
        <w:rPr>
          <w:szCs w:val="28"/>
          <w:vertAlign w:val="subscript"/>
        </w:rPr>
        <w:t>план.</w:t>
      </w:r>
      <w:r w:rsidRPr="00716FBD">
        <w:rPr>
          <w:szCs w:val="28"/>
        </w:rPr>
        <w:t xml:space="preserve"> – плановая сумма финансирования за отчетный период.</w:t>
      </w:r>
    </w:p>
    <w:p w:rsidR="00E328D5" w:rsidRPr="00716FBD" w:rsidRDefault="00E328D5" w:rsidP="00E328D5">
      <w:pPr>
        <w:spacing w:line="235" w:lineRule="auto"/>
        <w:jc w:val="both"/>
        <w:rPr>
          <w:szCs w:val="28"/>
        </w:rPr>
      </w:pPr>
      <w:r w:rsidRPr="00716FBD">
        <w:rPr>
          <w:szCs w:val="28"/>
        </w:rPr>
        <w:t xml:space="preserve">При значении показателя эффективности использования субсидии 95 процентов и более эффективность реализации </w:t>
      </w:r>
      <w:r w:rsidR="00CB7CCF">
        <w:rPr>
          <w:rFonts w:cs="Times New Roman"/>
          <w:szCs w:val="28"/>
          <w:lang w:eastAsia="ru-RU"/>
        </w:rPr>
        <w:t>Ведомственного проекта</w:t>
      </w:r>
      <w:r w:rsidRPr="00716FBD">
        <w:rPr>
          <w:szCs w:val="28"/>
        </w:rPr>
        <w:t xml:space="preserve"> и использования субсидии признается высокой, при значении от 85 до 95 процентов – средней, при значении 85 процентов и менее – низкой.</w:t>
      </w:r>
    </w:p>
    <w:p w:rsidR="00E328D5" w:rsidRPr="00716FBD" w:rsidRDefault="00E328D5" w:rsidP="00E328D5">
      <w:pPr>
        <w:spacing w:line="235" w:lineRule="auto"/>
        <w:jc w:val="both"/>
        <w:rPr>
          <w:szCs w:val="28"/>
        </w:rPr>
      </w:pPr>
      <w:r w:rsidRPr="00716FBD">
        <w:rPr>
          <w:szCs w:val="28"/>
        </w:rPr>
        <w:t>При расчете результативности, эффективности использования субсидии применяются следующие целевые показатели и их весовые коэффициенты:</w:t>
      </w:r>
    </w:p>
    <w:p w:rsidR="00E328D5" w:rsidRDefault="00E328D5" w:rsidP="00E328D5">
      <w:pPr>
        <w:spacing w:line="235" w:lineRule="auto"/>
        <w:jc w:val="both"/>
        <w:rPr>
          <w:szCs w:val="28"/>
        </w:rPr>
      </w:pPr>
    </w:p>
    <w:tbl>
      <w:tblPr>
        <w:tblW w:w="4876" w:type="pct"/>
        <w:tblInd w:w="120" w:type="dxa"/>
        <w:tblLayout w:type="fixed"/>
        <w:tblCellMar>
          <w:left w:w="120" w:type="dxa"/>
          <w:right w:w="120" w:type="dxa"/>
        </w:tblCellMar>
        <w:tblLook w:val="0000" w:firstRow="0" w:lastRow="0" w:firstColumn="0" w:lastColumn="0" w:noHBand="0" w:noVBand="0"/>
      </w:tblPr>
      <w:tblGrid>
        <w:gridCol w:w="710"/>
        <w:gridCol w:w="6794"/>
        <w:gridCol w:w="1852"/>
      </w:tblGrid>
      <w:tr w:rsidR="00E328D5" w:rsidRPr="00716FBD" w:rsidTr="00767E4F">
        <w:tc>
          <w:tcPr>
            <w:tcW w:w="379" w:type="pct"/>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jc w:val="center"/>
              <w:rPr>
                <w:szCs w:val="28"/>
              </w:rPr>
            </w:pPr>
            <w:r w:rsidRPr="00716FBD">
              <w:rPr>
                <w:szCs w:val="28"/>
              </w:rPr>
              <w:t>№ п/п</w:t>
            </w:r>
          </w:p>
        </w:tc>
        <w:tc>
          <w:tcPr>
            <w:tcW w:w="3631" w:type="pct"/>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jc w:val="center"/>
              <w:rPr>
                <w:szCs w:val="28"/>
              </w:rPr>
            </w:pPr>
            <w:r w:rsidRPr="00716FBD">
              <w:rPr>
                <w:szCs w:val="28"/>
              </w:rPr>
              <w:t>Наименование целевого показателя</w:t>
            </w:r>
          </w:p>
        </w:tc>
        <w:tc>
          <w:tcPr>
            <w:tcW w:w="990" w:type="pct"/>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jc w:val="center"/>
              <w:rPr>
                <w:szCs w:val="28"/>
              </w:rPr>
            </w:pPr>
            <w:r w:rsidRPr="00716FBD">
              <w:rPr>
                <w:szCs w:val="28"/>
              </w:rPr>
              <w:t>Значение весового коэффици</w:t>
            </w:r>
            <w:r w:rsidRPr="00716FBD">
              <w:rPr>
                <w:szCs w:val="28"/>
              </w:rPr>
              <w:softHyphen/>
              <w:t>ента</w:t>
            </w:r>
          </w:p>
        </w:tc>
      </w:tr>
      <w:tr w:rsidR="00E328D5" w:rsidRPr="00716FBD" w:rsidTr="00767E4F">
        <w:tc>
          <w:tcPr>
            <w:tcW w:w="379" w:type="pct"/>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jc w:val="center"/>
              <w:rPr>
                <w:szCs w:val="28"/>
              </w:rPr>
            </w:pPr>
            <w:r w:rsidRPr="00716FBD">
              <w:rPr>
                <w:szCs w:val="28"/>
              </w:rPr>
              <w:t>1.</w:t>
            </w:r>
          </w:p>
        </w:tc>
        <w:tc>
          <w:tcPr>
            <w:tcW w:w="3631" w:type="pct"/>
            <w:tcBorders>
              <w:top w:val="single" w:sz="2" w:space="0" w:color="auto"/>
              <w:left w:val="single" w:sz="2" w:space="0" w:color="auto"/>
              <w:bottom w:val="single" w:sz="2" w:space="0" w:color="auto"/>
              <w:right w:val="single" w:sz="2" w:space="0" w:color="auto"/>
            </w:tcBorders>
          </w:tcPr>
          <w:p w:rsidR="00E328D5" w:rsidRPr="00CC7614" w:rsidRDefault="00E328D5" w:rsidP="00767E4F">
            <w:pPr>
              <w:spacing w:line="235" w:lineRule="auto"/>
              <w:ind w:firstLine="0"/>
              <w:rPr>
                <w:color w:val="000000" w:themeColor="text1"/>
                <w:szCs w:val="28"/>
              </w:rPr>
            </w:pPr>
            <w:r w:rsidRPr="00CC7614">
              <w:rPr>
                <w:color w:val="000000" w:themeColor="text1"/>
                <w:szCs w:val="28"/>
              </w:rPr>
              <w:t>Доля технической готовности мероприятия (объекта), %</w:t>
            </w:r>
          </w:p>
        </w:tc>
        <w:tc>
          <w:tcPr>
            <w:tcW w:w="990" w:type="pct"/>
            <w:tcBorders>
              <w:top w:val="single" w:sz="2" w:space="0" w:color="auto"/>
              <w:left w:val="single" w:sz="2" w:space="0" w:color="auto"/>
              <w:bottom w:val="single" w:sz="2" w:space="0" w:color="auto"/>
              <w:right w:val="single" w:sz="2" w:space="0" w:color="auto"/>
            </w:tcBorders>
          </w:tcPr>
          <w:p w:rsidR="00E328D5" w:rsidRPr="00CC7614" w:rsidRDefault="00E328D5" w:rsidP="00767E4F">
            <w:pPr>
              <w:spacing w:line="235" w:lineRule="auto"/>
              <w:ind w:firstLine="0"/>
              <w:jc w:val="center"/>
              <w:rPr>
                <w:color w:val="000000" w:themeColor="text1"/>
                <w:szCs w:val="28"/>
              </w:rPr>
            </w:pPr>
            <w:r w:rsidRPr="00CC7614">
              <w:rPr>
                <w:color w:val="000000" w:themeColor="text1"/>
                <w:szCs w:val="28"/>
              </w:rPr>
              <w:t>0,5</w:t>
            </w:r>
          </w:p>
        </w:tc>
      </w:tr>
      <w:tr w:rsidR="00E328D5" w:rsidRPr="00716FBD" w:rsidTr="00767E4F">
        <w:tc>
          <w:tcPr>
            <w:tcW w:w="379" w:type="pct"/>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jc w:val="center"/>
              <w:rPr>
                <w:szCs w:val="28"/>
              </w:rPr>
            </w:pPr>
            <w:r w:rsidRPr="00716FBD">
              <w:rPr>
                <w:szCs w:val="28"/>
              </w:rPr>
              <w:t>2.</w:t>
            </w:r>
          </w:p>
        </w:tc>
        <w:tc>
          <w:tcPr>
            <w:tcW w:w="3631" w:type="pct"/>
            <w:tcBorders>
              <w:top w:val="single" w:sz="2" w:space="0" w:color="auto"/>
              <w:left w:val="single" w:sz="2" w:space="0" w:color="auto"/>
              <w:bottom w:val="single" w:sz="2" w:space="0" w:color="auto"/>
              <w:right w:val="single" w:sz="2" w:space="0" w:color="auto"/>
            </w:tcBorders>
          </w:tcPr>
          <w:p w:rsidR="00E328D5" w:rsidRPr="00CC7614" w:rsidRDefault="00E328D5" w:rsidP="00767E4F">
            <w:pPr>
              <w:spacing w:line="235" w:lineRule="auto"/>
              <w:ind w:firstLine="0"/>
              <w:rPr>
                <w:color w:val="000000" w:themeColor="text1"/>
                <w:szCs w:val="28"/>
              </w:rPr>
            </w:pPr>
            <w:r w:rsidRPr="00CC7614">
              <w:rPr>
                <w:color w:val="000000" w:themeColor="text1"/>
                <w:szCs w:val="28"/>
              </w:rPr>
              <w:t>Доля освоенных средств в общей сметной стоимости мероприятия (объекта), %</w:t>
            </w:r>
          </w:p>
        </w:tc>
        <w:tc>
          <w:tcPr>
            <w:tcW w:w="990" w:type="pct"/>
            <w:tcBorders>
              <w:top w:val="single" w:sz="2" w:space="0" w:color="auto"/>
              <w:left w:val="single" w:sz="2" w:space="0" w:color="auto"/>
              <w:bottom w:val="single" w:sz="2" w:space="0" w:color="auto"/>
              <w:right w:val="single" w:sz="2" w:space="0" w:color="auto"/>
            </w:tcBorders>
          </w:tcPr>
          <w:p w:rsidR="00E328D5" w:rsidRPr="00CC7614" w:rsidRDefault="00E328D5" w:rsidP="00767E4F">
            <w:pPr>
              <w:spacing w:line="235" w:lineRule="auto"/>
              <w:ind w:firstLine="0"/>
              <w:jc w:val="center"/>
              <w:rPr>
                <w:color w:val="000000" w:themeColor="text1"/>
                <w:szCs w:val="28"/>
              </w:rPr>
            </w:pPr>
            <w:r w:rsidRPr="00CC7614">
              <w:rPr>
                <w:color w:val="000000" w:themeColor="text1"/>
                <w:szCs w:val="28"/>
              </w:rPr>
              <w:t>0,5</w:t>
            </w:r>
          </w:p>
        </w:tc>
      </w:tr>
      <w:tr w:rsidR="00E328D5" w:rsidRPr="00716FBD" w:rsidTr="00767E4F">
        <w:tc>
          <w:tcPr>
            <w:tcW w:w="4010" w:type="pct"/>
            <w:gridSpan w:val="2"/>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rPr>
                <w:szCs w:val="28"/>
              </w:rPr>
            </w:pPr>
            <w:r w:rsidRPr="00716FBD">
              <w:rPr>
                <w:szCs w:val="28"/>
              </w:rPr>
              <w:t>Итого</w:t>
            </w:r>
          </w:p>
        </w:tc>
        <w:tc>
          <w:tcPr>
            <w:tcW w:w="990" w:type="pct"/>
            <w:tcBorders>
              <w:top w:val="single" w:sz="2" w:space="0" w:color="auto"/>
              <w:left w:val="single" w:sz="2" w:space="0" w:color="auto"/>
              <w:bottom w:val="single" w:sz="2" w:space="0" w:color="auto"/>
              <w:right w:val="single" w:sz="2" w:space="0" w:color="auto"/>
            </w:tcBorders>
          </w:tcPr>
          <w:p w:rsidR="00E328D5" w:rsidRPr="00716FBD" w:rsidRDefault="00E328D5" w:rsidP="00767E4F">
            <w:pPr>
              <w:spacing w:line="235" w:lineRule="auto"/>
              <w:ind w:firstLine="0"/>
              <w:jc w:val="center"/>
              <w:rPr>
                <w:szCs w:val="28"/>
              </w:rPr>
            </w:pPr>
            <w:r w:rsidRPr="00716FBD">
              <w:rPr>
                <w:szCs w:val="28"/>
              </w:rPr>
              <w:t>1,0</w:t>
            </w:r>
          </w:p>
        </w:tc>
      </w:tr>
    </w:tbl>
    <w:p w:rsidR="00E328D5" w:rsidRPr="00716FBD" w:rsidRDefault="00E328D5" w:rsidP="00E328D5">
      <w:pPr>
        <w:autoSpaceDE w:val="0"/>
        <w:autoSpaceDN w:val="0"/>
        <w:adjustRightInd w:val="0"/>
        <w:spacing w:line="235" w:lineRule="auto"/>
        <w:jc w:val="both"/>
        <w:rPr>
          <w:szCs w:val="28"/>
        </w:rPr>
      </w:pPr>
      <w:bookmarkStart w:id="0" w:name="_GoBack"/>
      <w:bookmarkEnd w:id="0"/>
    </w:p>
    <w:p w:rsidR="00E328D5" w:rsidRPr="00716FBD" w:rsidRDefault="00E328D5" w:rsidP="00E328D5">
      <w:pPr>
        <w:autoSpaceDE w:val="0"/>
        <w:autoSpaceDN w:val="0"/>
        <w:adjustRightInd w:val="0"/>
        <w:spacing w:line="235" w:lineRule="auto"/>
        <w:jc w:val="both"/>
        <w:rPr>
          <w:szCs w:val="28"/>
          <w:lang w:eastAsia="ru-RU"/>
        </w:rPr>
      </w:pPr>
      <w:r w:rsidRPr="00716FBD">
        <w:rPr>
          <w:szCs w:val="28"/>
          <w:lang w:eastAsia="ru-RU"/>
        </w:rPr>
        <w:lastRenderedPageBreak/>
        <w:t xml:space="preserve">Перечень и значение результатов в отношении каждого МО в разрезе мероприятий </w:t>
      </w:r>
      <w:r w:rsidR="00CB7CCF">
        <w:rPr>
          <w:rFonts w:cs="Times New Roman"/>
          <w:szCs w:val="28"/>
          <w:lang w:eastAsia="ru-RU"/>
        </w:rPr>
        <w:t>Ведомственного проекта</w:t>
      </w:r>
      <w:r w:rsidRPr="00716FBD">
        <w:rPr>
          <w:szCs w:val="28"/>
          <w:lang w:eastAsia="ru-RU"/>
        </w:rPr>
        <w:t xml:space="preserve"> устанавливаются в приложении к соглашению.</w:t>
      </w:r>
    </w:p>
    <w:p w:rsidR="00E328D5" w:rsidRDefault="00E328D5"/>
    <w:sectPr w:rsidR="00E328D5" w:rsidSect="00FA0DD9">
      <w:headerReference w:type="default" r:id="rId6"/>
      <w:pgSz w:w="11906" w:h="16838" w:code="9"/>
      <w:pgMar w:top="1134" w:right="851" w:bottom="709" w:left="1701" w:header="709"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78" w:rsidRDefault="00E03C78" w:rsidP="001A77D1">
      <w:r>
        <w:separator/>
      </w:r>
    </w:p>
  </w:endnote>
  <w:endnote w:type="continuationSeparator" w:id="0">
    <w:p w:rsidR="00E03C78" w:rsidRDefault="00E03C78" w:rsidP="001A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78" w:rsidRDefault="00E03C78" w:rsidP="001A77D1">
      <w:r>
        <w:separator/>
      </w:r>
    </w:p>
  </w:footnote>
  <w:footnote w:type="continuationSeparator" w:id="0">
    <w:p w:rsidR="00E03C78" w:rsidRDefault="00E03C78" w:rsidP="001A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430417"/>
      <w:docPartObj>
        <w:docPartGallery w:val="Page Numbers (Top of Page)"/>
        <w:docPartUnique/>
      </w:docPartObj>
    </w:sdtPr>
    <w:sdtEndPr/>
    <w:sdtContent>
      <w:p w:rsidR="001A77D1" w:rsidRDefault="001A77D1">
        <w:pPr>
          <w:pStyle w:val="a5"/>
          <w:jc w:val="center"/>
        </w:pPr>
        <w:r>
          <w:fldChar w:fldCharType="begin"/>
        </w:r>
        <w:r>
          <w:instrText>PAGE   \* MERGEFORMAT</w:instrText>
        </w:r>
        <w:r>
          <w:fldChar w:fldCharType="separate"/>
        </w:r>
        <w:r w:rsidR="00FA0DD9">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A0"/>
    <w:rsid w:val="000075A0"/>
    <w:rsid w:val="00015DA8"/>
    <w:rsid w:val="00043C38"/>
    <w:rsid w:val="000E4C22"/>
    <w:rsid w:val="000F157B"/>
    <w:rsid w:val="00104E35"/>
    <w:rsid w:val="00150A76"/>
    <w:rsid w:val="00174369"/>
    <w:rsid w:val="001A02EE"/>
    <w:rsid w:val="001A77D1"/>
    <w:rsid w:val="002E5A3E"/>
    <w:rsid w:val="0034153B"/>
    <w:rsid w:val="00344DED"/>
    <w:rsid w:val="00351197"/>
    <w:rsid w:val="00390B98"/>
    <w:rsid w:val="003A1C77"/>
    <w:rsid w:val="003A5E2C"/>
    <w:rsid w:val="0046492A"/>
    <w:rsid w:val="004673B9"/>
    <w:rsid w:val="00493725"/>
    <w:rsid w:val="004B0A90"/>
    <w:rsid w:val="004E07BC"/>
    <w:rsid w:val="0051248C"/>
    <w:rsid w:val="00535991"/>
    <w:rsid w:val="00536E27"/>
    <w:rsid w:val="005418EA"/>
    <w:rsid w:val="00584C68"/>
    <w:rsid w:val="005978AC"/>
    <w:rsid w:val="005A6275"/>
    <w:rsid w:val="005D297D"/>
    <w:rsid w:val="0060137D"/>
    <w:rsid w:val="00623412"/>
    <w:rsid w:val="00696BFE"/>
    <w:rsid w:val="00701C4F"/>
    <w:rsid w:val="0073448A"/>
    <w:rsid w:val="007805E5"/>
    <w:rsid w:val="007E4CA7"/>
    <w:rsid w:val="007F55D2"/>
    <w:rsid w:val="00815561"/>
    <w:rsid w:val="00816C37"/>
    <w:rsid w:val="00825842"/>
    <w:rsid w:val="00840BDF"/>
    <w:rsid w:val="00891D87"/>
    <w:rsid w:val="00920E96"/>
    <w:rsid w:val="0095078A"/>
    <w:rsid w:val="00994FBA"/>
    <w:rsid w:val="009C0B86"/>
    <w:rsid w:val="00A0618D"/>
    <w:rsid w:val="00A203C7"/>
    <w:rsid w:val="00A31A33"/>
    <w:rsid w:val="00A61085"/>
    <w:rsid w:val="00A6499B"/>
    <w:rsid w:val="00B66EA6"/>
    <w:rsid w:val="00B77C6C"/>
    <w:rsid w:val="00BC4210"/>
    <w:rsid w:val="00BD2E25"/>
    <w:rsid w:val="00BE0A18"/>
    <w:rsid w:val="00BF533D"/>
    <w:rsid w:val="00C22E6F"/>
    <w:rsid w:val="00C25B8C"/>
    <w:rsid w:val="00C81E1E"/>
    <w:rsid w:val="00C8601A"/>
    <w:rsid w:val="00C938AA"/>
    <w:rsid w:val="00CB3ED4"/>
    <w:rsid w:val="00CB7CCF"/>
    <w:rsid w:val="00CC7614"/>
    <w:rsid w:val="00D032B5"/>
    <w:rsid w:val="00D7522E"/>
    <w:rsid w:val="00DD257F"/>
    <w:rsid w:val="00DD2E22"/>
    <w:rsid w:val="00E0000A"/>
    <w:rsid w:val="00E03C78"/>
    <w:rsid w:val="00E328D5"/>
    <w:rsid w:val="00E5555A"/>
    <w:rsid w:val="00E84024"/>
    <w:rsid w:val="00EE7567"/>
    <w:rsid w:val="00F25D9F"/>
    <w:rsid w:val="00F50271"/>
    <w:rsid w:val="00FA0DD9"/>
    <w:rsid w:val="00FA5C63"/>
    <w:rsid w:val="00FF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717504-4725-42A7-AD54-94BA244D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D5"/>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78A"/>
    <w:rPr>
      <w:rFonts w:ascii="Segoe UI" w:hAnsi="Segoe UI" w:cs="Segoe UI"/>
      <w:sz w:val="18"/>
      <w:szCs w:val="18"/>
    </w:rPr>
  </w:style>
  <w:style w:type="character" w:customStyle="1" w:styleId="a4">
    <w:name w:val="Текст выноски Знак"/>
    <w:basedOn w:val="a0"/>
    <w:link w:val="a3"/>
    <w:uiPriority w:val="99"/>
    <w:semiHidden/>
    <w:rsid w:val="0095078A"/>
    <w:rPr>
      <w:rFonts w:ascii="Segoe UI" w:eastAsia="Times New Roman" w:hAnsi="Segoe UI" w:cs="Segoe UI"/>
      <w:sz w:val="18"/>
      <w:szCs w:val="18"/>
    </w:rPr>
  </w:style>
  <w:style w:type="paragraph" w:styleId="a5">
    <w:name w:val="header"/>
    <w:basedOn w:val="a"/>
    <w:link w:val="a6"/>
    <w:uiPriority w:val="99"/>
    <w:unhideWhenUsed/>
    <w:rsid w:val="001A77D1"/>
    <w:pPr>
      <w:tabs>
        <w:tab w:val="center" w:pos="4677"/>
        <w:tab w:val="right" w:pos="9355"/>
      </w:tabs>
    </w:pPr>
  </w:style>
  <w:style w:type="character" w:customStyle="1" w:styleId="a6">
    <w:name w:val="Верхний колонтитул Знак"/>
    <w:basedOn w:val="a0"/>
    <w:link w:val="a5"/>
    <w:uiPriority w:val="99"/>
    <w:rsid w:val="001A77D1"/>
    <w:rPr>
      <w:rFonts w:ascii="Times New Roman" w:eastAsia="Times New Roman" w:hAnsi="Times New Roman" w:cs="Calibri"/>
      <w:sz w:val="28"/>
    </w:rPr>
  </w:style>
  <w:style w:type="paragraph" w:styleId="a7">
    <w:name w:val="footer"/>
    <w:basedOn w:val="a"/>
    <w:link w:val="a8"/>
    <w:uiPriority w:val="99"/>
    <w:unhideWhenUsed/>
    <w:rsid w:val="001A77D1"/>
    <w:pPr>
      <w:tabs>
        <w:tab w:val="center" w:pos="4677"/>
        <w:tab w:val="right" w:pos="9355"/>
      </w:tabs>
    </w:pPr>
  </w:style>
  <w:style w:type="character" w:customStyle="1" w:styleId="a8">
    <w:name w:val="Нижний колонтитул Знак"/>
    <w:basedOn w:val="a0"/>
    <w:link w:val="a7"/>
    <w:uiPriority w:val="99"/>
    <w:rsid w:val="001A77D1"/>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338978">
      <w:bodyDiv w:val="1"/>
      <w:marLeft w:val="0"/>
      <w:marRight w:val="0"/>
      <w:marTop w:val="0"/>
      <w:marBottom w:val="0"/>
      <w:divBdr>
        <w:top w:val="none" w:sz="0" w:space="0" w:color="auto"/>
        <w:left w:val="none" w:sz="0" w:space="0" w:color="auto"/>
        <w:bottom w:val="none" w:sz="0" w:space="0" w:color="auto"/>
        <w:right w:val="none" w:sz="0" w:space="0" w:color="auto"/>
      </w:divBdr>
    </w:div>
    <w:div w:id="1126050329">
      <w:bodyDiv w:val="1"/>
      <w:marLeft w:val="0"/>
      <w:marRight w:val="0"/>
      <w:marTop w:val="0"/>
      <w:marBottom w:val="0"/>
      <w:divBdr>
        <w:top w:val="none" w:sz="0" w:space="0" w:color="auto"/>
        <w:left w:val="none" w:sz="0" w:space="0" w:color="auto"/>
        <w:bottom w:val="none" w:sz="0" w:space="0" w:color="auto"/>
        <w:right w:val="none" w:sz="0" w:space="0" w:color="auto"/>
      </w:divBdr>
    </w:div>
    <w:div w:id="14987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Кучерова Любовь Владимировна</dc:creator>
  <cp:lastModifiedBy>Овсянникова Евгения Владимировна</cp:lastModifiedBy>
  <cp:revision>10</cp:revision>
  <cp:lastPrinted>2023-10-09T14:22:00Z</cp:lastPrinted>
  <dcterms:created xsi:type="dcterms:W3CDTF">2024-03-13T08:56:00Z</dcterms:created>
  <dcterms:modified xsi:type="dcterms:W3CDTF">2024-03-14T13:21:00Z</dcterms:modified>
</cp:coreProperties>
</file>