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4B3" w:rsidRPr="00654859" w:rsidRDefault="0037358A" w:rsidP="00654859">
      <w:pPr>
        <w:autoSpaceDE w:val="0"/>
        <w:autoSpaceDN w:val="0"/>
        <w:adjustRightInd w:val="0"/>
        <w:ind w:left="7088"/>
        <w:rPr>
          <w:rFonts w:cs="Times New Roman"/>
          <w:szCs w:val="28"/>
        </w:rPr>
      </w:pPr>
      <w:r w:rsidRPr="00654859">
        <w:rPr>
          <w:rFonts w:cs="Times New Roman"/>
          <w:szCs w:val="28"/>
        </w:rPr>
        <w:t>ПРОЕКТ</w:t>
      </w:r>
    </w:p>
    <w:p w:rsidR="001918DB" w:rsidRDefault="001918DB" w:rsidP="006874B3">
      <w:pPr>
        <w:autoSpaceDE w:val="0"/>
        <w:autoSpaceDN w:val="0"/>
        <w:adjustRightInd w:val="0"/>
        <w:ind w:firstLine="0"/>
        <w:jc w:val="center"/>
        <w:rPr>
          <w:rFonts w:cs="Times New Roman"/>
          <w:b/>
          <w:szCs w:val="28"/>
        </w:rPr>
      </w:pPr>
    </w:p>
    <w:p w:rsidR="006874B3" w:rsidRPr="0068762C" w:rsidRDefault="007D481B" w:rsidP="006874B3">
      <w:pPr>
        <w:autoSpaceDE w:val="0"/>
        <w:autoSpaceDN w:val="0"/>
        <w:adjustRightInd w:val="0"/>
        <w:ind w:firstLine="0"/>
        <w:jc w:val="center"/>
        <w:rPr>
          <w:rFonts w:cs="Times New Roman"/>
          <w:b/>
          <w:szCs w:val="28"/>
        </w:rPr>
      </w:pPr>
      <w:r>
        <w:rPr>
          <w:rFonts w:cs="Times New Roman"/>
          <w:b/>
          <w:szCs w:val="28"/>
        </w:rPr>
        <w:t>ПОРЯД</w:t>
      </w:r>
      <w:r w:rsidR="00B36258">
        <w:rPr>
          <w:rFonts w:cs="Times New Roman"/>
          <w:b/>
          <w:szCs w:val="28"/>
        </w:rPr>
        <w:t>ОК</w:t>
      </w:r>
    </w:p>
    <w:p w:rsidR="006874B3" w:rsidRPr="006C32C3" w:rsidRDefault="006874B3" w:rsidP="006874B3">
      <w:pPr>
        <w:autoSpaceDE w:val="0"/>
        <w:autoSpaceDN w:val="0"/>
        <w:adjustRightInd w:val="0"/>
        <w:ind w:firstLine="0"/>
        <w:jc w:val="center"/>
        <w:rPr>
          <w:rFonts w:cs="Times New Roman"/>
          <w:b/>
          <w:caps/>
          <w:color w:val="FF0000"/>
          <w:szCs w:val="28"/>
        </w:rPr>
      </w:pPr>
      <w:r w:rsidRPr="00B36258">
        <w:rPr>
          <w:rFonts w:cs="Times New Roman"/>
          <w:b/>
          <w:caps/>
          <w:szCs w:val="28"/>
        </w:rPr>
        <w:t xml:space="preserve">предоставления и распределения субсидии </w:t>
      </w:r>
      <w:r w:rsidRPr="00B36258">
        <w:rPr>
          <w:b/>
          <w:caps/>
          <w:szCs w:val="28"/>
        </w:rPr>
        <w:t>на создание некапитальных объектов (быстровозводимых конструкций) отдыха детей и их оздоровления</w:t>
      </w:r>
      <w:r w:rsidR="006C32C3" w:rsidRPr="006C32C3">
        <w:rPr>
          <w:rFonts w:cs="Times New Roman"/>
          <w:b/>
          <w:caps/>
          <w:szCs w:val="28"/>
        </w:rPr>
        <w:t xml:space="preserve"> </w:t>
      </w:r>
    </w:p>
    <w:p w:rsidR="006874B3" w:rsidRPr="006C32C3" w:rsidRDefault="006874B3" w:rsidP="006874B3">
      <w:pPr>
        <w:autoSpaceDE w:val="0"/>
        <w:autoSpaceDN w:val="0"/>
        <w:adjustRightInd w:val="0"/>
        <w:rPr>
          <w:rFonts w:cs="Times New Roman"/>
          <w:b/>
          <w:color w:val="FF0000"/>
          <w:szCs w:val="28"/>
        </w:rPr>
      </w:pPr>
    </w:p>
    <w:p w:rsidR="006874B3" w:rsidRPr="001C3CBB" w:rsidRDefault="006874B3" w:rsidP="006874B3">
      <w:pPr>
        <w:widowControl w:val="0"/>
        <w:autoSpaceDE w:val="0"/>
        <w:autoSpaceDN w:val="0"/>
        <w:jc w:val="both"/>
        <w:rPr>
          <w:rFonts w:eastAsia="Malgun Gothic" w:cs="Times New Roman"/>
          <w:szCs w:val="28"/>
          <w:lang w:eastAsia="ru-RU"/>
        </w:rPr>
      </w:pPr>
      <w:r w:rsidRPr="00C42337">
        <w:rPr>
          <w:rFonts w:eastAsia="Malgun Gothic" w:cs="Times New Roman"/>
          <w:szCs w:val="28"/>
          <w:lang w:eastAsia="ru-RU"/>
        </w:rPr>
        <w:t xml:space="preserve">1. </w:t>
      </w:r>
      <w:r w:rsidRPr="001C3CBB">
        <w:rPr>
          <w:rFonts w:eastAsia="Malgun Gothic" w:cs="Times New Roman"/>
          <w:szCs w:val="28"/>
          <w:lang w:eastAsia="ru-RU"/>
        </w:rPr>
        <w:t xml:space="preserve">Порядок предоставления и распределения субсидии </w:t>
      </w:r>
      <w:r w:rsidRPr="00830C16">
        <w:rPr>
          <w:szCs w:val="28"/>
        </w:rPr>
        <w:t>на создание некапитальных объектов (быстровозводимых конструкций) отдыха детей и их оздоровления</w:t>
      </w:r>
      <w:r w:rsidRPr="001C3CBB">
        <w:rPr>
          <w:rFonts w:eastAsia="Malgun Gothic" w:cs="Times New Roman"/>
          <w:szCs w:val="28"/>
          <w:lang w:eastAsia="ru-RU"/>
        </w:rPr>
        <w:t xml:space="preserve"> (далее – Порядок), разработан</w:t>
      </w:r>
      <w:r w:rsidRPr="00C42337">
        <w:rPr>
          <w:rFonts w:eastAsia="Malgun Gothic" w:cs="Times New Roman"/>
          <w:szCs w:val="28"/>
          <w:lang w:eastAsia="ru-RU"/>
        </w:rPr>
        <w:t xml:space="preserve"> </w:t>
      </w:r>
      <w:r w:rsidRPr="001C3CBB">
        <w:rPr>
          <w:rFonts w:eastAsia="Malgun Gothic" w:cs="Times New Roman"/>
          <w:szCs w:val="28"/>
          <w:lang w:eastAsia="ru-RU"/>
        </w:rPr>
        <w:t xml:space="preserve">в соответствии с постановлением Правительства области от 17.07.2020 № 605-п «О формировании,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 частично утратившим силу постановления Правительства области от 17.05.2016 № 573-п» и определяет механизм и условия предоставления и распределения из областного бюджета муниципальным образованиям области субсидии </w:t>
      </w:r>
      <w:r w:rsidRPr="00830C16">
        <w:rPr>
          <w:szCs w:val="28"/>
        </w:rPr>
        <w:t>на создание некапитальных объектов (быстровозводимых конструкций) отдыха детей и их оздоровления</w:t>
      </w:r>
      <w:r w:rsidRPr="001C3CBB">
        <w:rPr>
          <w:rFonts w:eastAsia="Malgun Gothic" w:cs="Times New Roman"/>
          <w:szCs w:val="28"/>
          <w:lang w:eastAsia="ru-RU"/>
        </w:rPr>
        <w:t xml:space="preserve"> </w:t>
      </w:r>
      <w:r w:rsidRPr="00C42337">
        <w:rPr>
          <w:rFonts w:eastAsia="Malgun Gothic" w:cs="Times New Roman"/>
          <w:szCs w:val="28"/>
          <w:lang w:eastAsia="ru-RU"/>
        </w:rPr>
        <w:t>(далее – субсидия</w:t>
      </w:r>
      <w:r w:rsidRPr="003C01B0">
        <w:rPr>
          <w:rFonts w:eastAsia="Malgun Gothic" w:cs="Times New Roman"/>
          <w:szCs w:val="28"/>
          <w:lang w:eastAsia="ru-RU"/>
        </w:rPr>
        <w:t>), в рамках задачи по обеспечению отдыха</w:t>
      </w:r>
      <w:r w:rsidRPr="001C3CBB">
        <w:rPr>
          <w:rFonts w:eastAsia="Malgun Gothic" w:cs="Times New Roman"/>
          <w:szCs w:val="28"/>
          <w:lang w:eastAsia="ru-RU"/>
        </w:rPr>
        <w:t xml:space="preserve"> и оздоровления детей на территории Ярославской области подпрограммы «Семья и дети Ярославии» на 2021 – 2025 годы государственной программы Ярославской области «Социальная поддержка населения Ярославской области» на 2021 – 2025 годы (далее – задача по обеспечению отдыха и оздоровления детей), порядок расходования субсидии.</w:t>
      </w:r>
    </w:p>
    <w:p w:rsidR="006874B3" w:rsidRPr="00C42337" w:rsidRDefault="006874B3" w:rsidP="006874B3">
      <w:pPr>
        <w:widowControl w:val="0"/>
        <w:autoSpaceDE w:val="0"/>
        <w:autoSpaceDN w:val="0"/>
        <w:jc w:val="both"/>
        <w:rPr>
          <w:rFonts w:eastAsia="Malgun Gothic" w:cs="Times New Roman"/>
          <w:szCs w:val="28"/>
          <w:lang w:eastAsia="ru-RU"/>
        </w:rPr>
      </w:pPr>
      <w:r w:rsidRPr="001C3CBB">
        <w:rPr>
          <w:rFonts w:eastAsia="Malgun Gothic" w:cs="Times New Roman"/>
          <w:szCs w:val="28"/>
          <w:lang w:eastAsia="ru-RU"/>
        </w:rPr>
        <w:t xml:space="preserve">2. Субсидия предоставляется в целях софинансирования расходных обязательств муниципальных образований области </w:t>
      </w:r>
      <w:r w:rsidRPr="00830C16">
        <w:rPr>
          <w:szCs w:val="28"/>
        </w:rPr>
        <w:t>на осуществление мероприятий, направленных на создание некапитальных объектов (быстровозводимых конструкций) отдыха детей и их оздоровления</w:t>
      </w:r>
      <w:r w:rsidRPr="00830C16">
        <w:rPr>
          <w:rFonts w:cs="Times New Roman"/>
          <w:szCs w:val="28"/>
        </w:rPr>
        <w:t>, в организациях отдыха детей и их оздоровления, находящихся в муниципальной собственности</w:t>
      </w:r>
      <w:r w:rsidRPr="001C3CBB">
        <w:rPr>
          <w:rFonts w:eastAsia="Malgun Gothic" w:cs="Times New Roman"/>
          <w:szCs w:val="28"/>
          <w:lang w:eastAsia="ru-RU"/>
        </w:rPr>
        <w:t>.</w:t>
      </w:r>
    </w:p>
    <w:p w:rsidR="006874B3" w:rsidRDefault="006874B3" w:rsidP="006874B3">
      <w:pPr>
        <w:autoSpaceDE w:val="0"/>
        <w:autoSpaceDN w:val="0"/>
        <w:adjustRightInd w:val="0"/>
        <w:jc w:val="both"/>
        <w:rPr>
          <w:rFonts w:cs="Times New Roman"/>
          <w:szCs w:val="28"/>
        </w:rPr>
      </w:pPr>
      <w:r w:rsidRPr="003C01B0">
        <w:rPr>
          <w:rFonts w:cs="Times New Roman"/>
          <w:szCs w:val="28"/>
        </w:rPr>
        <w:t>3. Критери</w:t>
      </w:r>
      <w:r>
        <w:rPr>
          <w:rFonts w:cs="Times New Roman"/>
          <w:szCs w:val="28"/>
        </w:rPr>
        <w:t>ями</w:t>
      </w:r>
      <w:r w:rsidRPr="003C01B0">
        <w:rPr>
          <w:rFonts w:cs="Times New Roman"/>
          <w:szCs w:val="28"/>
        </w:rPr>
        <w:t xml:space="preserve"> отбора муниципальных образований области явля</w:t>
      </w:r>
      <w:r>
        <w:rPr>
          <w:rFonts w:cs="Times New Roman"/>
          <w:szCs w:val="28"/>
        </w:rPr>
        <w:t>ю</w:t>
      </w:r>
      <w:r w:rsidRPr="003C01B0">
        <w:rPr>
          <w:rFonts w:cs="Times New Roman"/>
          <w:szCs w:val="28"/>
        </w:rPr>
        <w:t>тся</w:t>
      </w:r>
      <w:r>
        <w:rPr>
          <w:rFonts w:cs="Times New Roman"/>
          <w:szCs w:val="28"/>
        </w:rPr>
        <w:t>:</w:t>
      </w:r>
    </w:p>
    <w:p w:rsidR="006874B3" w:rsidRPr="00372F46" w:rsidRDefault="006874B3" w:rsidP="006874B3">
      <w:pPr>
        <w:autoSpaceDE w:val="0"/>
        <w:autoSpaceDN w:val="0"/>
        <w:adjustRightInd w:val="0"/>
        <w:jc w:val="both"/>
        <w:rPr>
          <w:szCs w:val="28"/>
        </w:rPr>
      </w:pPr>
      <w:r>
        <w:rPr>
          <w:rFonts w:cs="Times New Roman"/>
          <w:szCs w:val="28"/>
        </w:rPr>
        <w:t>-</w:t>
      </w:r>
      <w:r w:rsidRPr="003C01B0">
        <w:rPr>
          <w:rFonts w:cs="Times New Roman"/>
          <w:szCs w:val="28"/>
        </w:rPr>
        <w:t xml:space="preserve"> наличие в собственности муниципального образования области загородных организаций отдыха детей и их оздоровления, учредителями которых являются муниципальные районы (городские округа) области, имеющих потребность в </w:t>
      </w:r>
      <w:r w:rsidRPr="00830C16">
        <w:rPr>
          <w:szCs w:val="28"/>
        </w:rPr>
        <w:t xml:space="preserve">осуществлении мероприятий, направленных на создание некапитальных объектов (быстровозводимых конструкций) отдыха </w:t>
      </w:r>
      <w:r w:rsidRPr="00372F46">
        <w:rPr>
          <w:szCs w:val="28"/>
        </w:rPr>
        <w:t xml:space="preserve">детей и их оздоровления; </w:t>
      </w:r>
    </w:p>
    <w:p w:rsidR="006874B3" w:rsidRPr="003C01B0" w:rsidRDefault="006874B3" w:rsidP="006874B3">
      <w:pPr>
        <w:autoSpaceDE w:val="0"/>
        <w:autoSpaceDN w:val="0"/>
        <w:adjustRightInd w:val="0"/>
        <w:jc w:val="both"/>
        <w:rPr>
          <w:rFonts w:cs="Times New Roman"/>
          <w:szCs w:val="28"/>
        </w:rPr>
      </w:pPr>
      <w:r w:rsidRPr="00372F46">
        <w:rPr>
          <w:szCs w:val="28"/>
        </w:rPr>
        <w:t>- прохождение отбора загородными организациями отдыха детей и их оздоровления,</w:t>
      </w:r>
      <w:r w:rsidRPr="00372F46">
        <w:rPr>
          <w:rFonts w:cs="Times New Roman"/>
          <w:szCs w:val="28"/>
        </w:rPr>
        <w:t xml:space="preserve"> учредителями которых являются муниципальные районы (городские округа) области,</w:t>
      </w:r>
      <w:r w:rsidRPr="00372F46">
        <w:rPr>
          <w:szCs w:val="28"/>
        </w:rPr>
        <w:t xml:space="preserve"> в составе заявки Ярославской области в </w:t>
      </w:r>
      <w:r w:rsidRPr="00372F46">
        <w:rPr>
          <w:rStyle w:val="fontstyle01"/>
        </w:rPr>
        <w:t>Министерстве просвещения Российской Федерации на предоставление субсидий из федерального бюджета бюджетам субъектов Российской Федерации в целях софинансирования</w:t>
      </w:r>
      <w:r w:rsidRPr="003C01B0">
        <w:rPr>
          <w:rStyle w:val="fontstyle01"/>
        </w:rPr>
        <w:t xml:space="preserve"> расходных обязательств субъектов </w:t>
      </w:r>
      <w:r w:rsidRPr="003C01B0">
        <w:rPr>
          <w:rStyle w:val="fontstyle01"/>
        </w:rPr>
        <w:lastRenderedPageBreak/>
        <w:t>Российской Федерации на осуществление мероприятий, направленных на создание некапитальных объектов (быстровозводимых конструкций) отдыха детей и их оздоровления</w:t>
      </w:r>
      <w:r w:rsidRPr="003C01B0">
        <w:rPr>
          <w:rFonts w:cs="Times New Roman"/>
          <w:szCs w:val="28"/>
        </w:rPr>
        <w:t xml:space="preserve">. </w:t>
      </w:r>
    </w:p>
    <w:p w:rsidR="006874B3" w:rsidRPr="001C3CBB" w:rsidRDefault="006874B3" w:rsidP="006874B3">
      <w:pPr>
        <w:autoSpaceDE w:val="0"/>
        <w:autoSpaceDN w:val="0"/>
        <w:adjustRightInd w:val="0"/>
        <w:jc w:val="both"/>
        <w:rPr>
          <w:rFonts w:cs="Times New Roman"/>
          <w:szCs w:val="28"/>
        </w:rPr>
      </w:pPr>
      <w:r w:rsidRPr="001C3CBB">
        <w:rPr>
          <w:rFonts w:cs="Times New Roman"/>
          <w:szCs w:val="28"/>
        </w:rPr>
        <w:t>4. Условия предоставления и расходования субсидии:</w:t>
      </w:r>
    </w:p>
    <w:p w:rsidR="006874B3" w:rsidRPr="001C3CBB" w:rsidRDefault="006874B3" w:rsidP="006874B3">
      <w:pPr>
        <w:widowControl w:val="0"/>
        <w:autoSpaceDE w:val="0"/>
        <w:autoSpaceDN w:val="0"/>
        <w:jc w:val="both"/>
        <w:rPr>
          <w:rFonts w:eastAsia="Malgun Gothic" w:cs="Times New Roman"/>
          <w:szCs w:val="28"/>
          <w:lang w:eastAsia="ru-RU"/>
        </w:rPr>
      </w:pPr>
      <w:r w:rsidRPr="001C3CBB">
        <w:rPr>
          <w:rFonts w:eastAsia="Malgun Gothic" w:cs="Times New Roman"/>
          <w:szCs w:val="28"/>
          <w:lang w:eastAsia="ru-RU"/>
        </w:rPr>
        <w:t>4.1. Наличие муниципальных программ, на софинансирование мероприятий которых предоставляются субсидии.</w:t>
      </w:r>
    </w:p>
    <w:p w:rsidR="006874B3" w:rsidRPr="001C3CBB" w:rsidRDefault="006874B3" w:rsidP="006874B3">
      <w:pPr>
        <w:widowControl w:val="0"/>
        <w:autoSpaceDE w:val="0"/>
        <w:autoSpaceDN w:val="0"/>
        <w:jc w:val="both"/>
        <w:rPr>
          <w:rFonts w:eastAsia="Malgun Gothic" w:cs="Times New Roman"/>
          <w:szCs w:val="28"/>
          <w:lang w:eastAsia="ru-RU"/>
        </w:rPr>
      </w:pPr>
      <w:r w:rsidRPr="001C3CBB">
        <w:rPr>
          <w:rFonts w:eastAsia="Malgun Gothic" w:cs="Times New Roman"/>
          <w:szCs w:val="28"/>
          <w:lang w:eastAsia="ru-RU"/>
        </w:rPr>
        <w:t>4.2. Наличие в местных бюджетах ассигнований за счет средств местных бюджетов на исполнение соответствующего расходного обязательства в объеме, необходимом для его исполнения, в рамках мероприятий муниципальных программ в соответствии с направлениями расходов задачи по обеспечению отдыха и оздоровления детей.</w:t>
      </w:r>
    </w:p>
    <w:p w:rsidR="006874B3" w:rsidRPr="001C3CBB" w:rsidRDefault="006874B3" w:rsidP="006874B3">
      <w:pPr>
        <w:widowControl w:val="0"/>
        <w:autoSpaceDE w:val="0"/>
        <w:autoSpaceDN w:val="0"/>
        <w:jc w:val="both"/>
        <w:rPr>
          <w:rFonts w:eastAsia="Malgun Gothic" w:cs="Times New Roman"/>
          <w:szCs w:val="28"/>
          <w:lang w:eastAsia="ru-RU"/>
        </w:rPr>
      </w:pPr>
      <w:r w:rsidRPr="001C3CBB">
        <w:rPr>
          <w:rFonts w:eastAsia="Malgun Gothic" w:cs="Times New Roman"/>
          <w:szCs w:val="28"/>
          <w:lang w:eastAsia="ru-RU"/>
        </w:rPr>
        <w:t>4.3. Наличие подписанного с муниципальным образованием области соглашения о предоставлении субсидии из областного бюджета по форме, утвержденной приказом департамента финансов Ярославской области от 17.03.2020 № 15н «Об утверждении типовой формы соглашения о предоставлении субсидии из областного бюджета бюджету муниципального образования области» (далее – соглашение).</w:t>
      </w:r>
    </w:p>
    <w:p w:rsidR="006874B3" w:rsidRPr="001C3CBB" w:rsidRDefault="006874B3" w:rsidP="006874B3">
      <w:pPr>
        <w:widowControl w:val="0"/>
        <w:autoSpaceDE w:val="0"/>
        <w:autoSpaceDN w:val="0"/>
        <w:jc w:val="both"/>
        <w:rPr>
          <w:rFonts w:eastAsia="Malgun Gothic" w:cs="Times New Roman"/>
          <w:szCs w:val="28"/>
          <w:lang w:eastAsia="ru-RU"/>
        </w:rPr>
      </w:pPr>
      <w:r w:rsidRPr="001C3CBB">
        <w:rPr>
          <w:rFonts w:eastAsia="Malgun Gothic" w:cs="Times New Roman"/>
          <w:szCs w:val="28"/>
          <w:lang w:eastAsia="ru-RU"/>
        </w:rPr>
        <w:t>4.4. Соблюдение целевых направлений расходования субсидии.</w:t>
      </w:r>
    </w:p>
    <w:p w:rsidR="006874B3" w:rsidRPr="001C3CBB" w:rsidRDefault="006874B3" w:rsidP="006874B3">
      <w:pPr>
        <w:widowControl w:val="0"/>
        <w:autoSpaceDE w:val="0"/>
        <w:autoSpaceDN w:val="0"/>
        <w:jc w:val="both"/>
        <w:rPr>
          <w:rFonts w:eastAsia="Malgun Gothic" w:cs="Times New Roman"/>
          <w:szCs w:val="28"/>
          <w:lang w:eastAsia="ru-RU"/>
        </w:rPr>
      </w:pPr>
      <w:r w:rsidRPr="001C3CBB">
        <w:rPr>
          <w:rFonts w:eastAsia="Malgun Gothic" w:cs="Times New Roman"/>
          <w:szCs w:val="28"/>
          <w:lang w:eastAsia="ru-RU"/>
        </w:rPr>
        <w:t>4.5. Соблюдение уровня софинансирования из местного бюджета.</w:t>
      </w:r>
    </w:p>
    <w:p w:rsidR="006874B3" w:rsidRPr="001C3CBB" w:rsidRDefault="006874B3" w:rsidP="006874B3">
      <w:pPr>
        <w:widowControl w:val="0"/>
        <w:autoSpaceDE w:val="0"/>
        <w:autoSpaceDN w:val="0"/>
        <w:jc w:val="both"/>
        <w:rPr>
          <w:rFonts w:eastAsia="Malgun Gothic" w:cs="Times New Roman"/>
          <w:szCs w:val="28"/>
          <w:lang w:eastAsia="ru-RU"/>
        </w:rPr>
      </w:pPr>
      <w:r w:rsidRPr="001C3CBB">
        <w:rPr>
          <w:rFonts w:eastAsia="Malgun Gothic" w:cs="Times New Roman"/>
          <w:szCs w:val="28"/>
          <w:lang w:eastAsia="ru-RU"/>
        </w:rPr>
        <w:t>4.6. Выполнение требований к результативности и эффективности использования субсидии, установленных Порядком для муниципальных районов (городских округов) области.</w:t>
      </w:r>
    </w:p>
    <w:p w:rsidR="006874B3" w:rsidRPr="001C3CBB" w:rsidRDefault="006874B3" w:rsidP="006874B3">
      <w:pPr>
        <w:widowControl w:val="0"/>
        <w:autoSpaceDE w:val="0"/>
        <w:autoSpaceDN w:val="0"/>
        <w:jc w:val="both"/>
        <w:rPr>
          <w:rFonts w:eastAsia="Malgun Gothic" w:cs="Times New Roman"/>
          <w:szCs w:val="28"/>
          <w:lang w:eastAsia="ru-RU"/>
        </w:rPr>
      </w:pPr>
      <w:r w:rsidRPr="001C3CBB">
        <w:rPr>
          <w:rFonts w:eastAsia="Malgun Gothic" w:cs="Times New Roman"/>
          <w:szCs w:val="28"/>
          <w:lang w:eastAsia="ru-RU"/>
        </w:rPr>
        <w:t>4.7. Выполнение требований к срокам, порядку и формам представления отчетности об использовании субсидии.</w:t>
      </w:r>
    </w:p>
    <w:p w:rsidR="006874B3" w:rsidRPr="001C3CBB" w:rsidRDefault="006874B3" w:rsidP="006874B3">
      <w:pPr>
        <w:widowControl w:val="0"/>
        <w:autoSpaceDE w:val="0"/>
        <w:autoSpaceDN w:val="0"/>
        <w:jc w:val="both"/>
        <w:rPr>
          <w:rFonts w:eastAsia="Malgun Gothic" w:cs="Times New Roman"/>
          <w:szCs w:val="28"/>
          <w:lang w:eastAsia="ru-RU"/>
        </w:rPr>
      </w:pPr>
      <w:r w:rsidRPr="001C3CBB">
        <w:rPr>
          <w:rFonts w:eastAsia="Malgun Gothic" w:cs="Times New Roman"/>
          <w:szCs w:val="28"/>
          <w:lang w:eastAsia="ru-RU"/>
        </w:rPr>
        <w:t>4.8. Возврат муниципальным образованием области в доход областного бюджета средств, источником финансового обеспечения которых является субсидия, при невыполнении муниципальным образованием области предусмотренных соглашением обязательств по достижению показателей результатов использования субсидии, по соблюдению уровня софинансирования расходных обязательств из местного бюджета.</w:t>
      </w:r>
    </w:p>
    <w:p w:rsidR="006874B3" w:rsidRPr="001C3CBB" w:rsidRDefault="006874B3" w:rsidP="006874B3">
      <w:pPr>
        <w:autoSpaceDE w:val="0"/>
        <w:autoSpaceDN w:val="0"/>
        <w:adjustRightInd w:val="0"/>
        <w:jc w:val="both"/>
        <w:rPr>
          <w:rFonts w:cs="Times New Roman"/>
          <w:szCs w:val="28"/>
        </w:rPr>
      </w:pPr>
      <w:r w:rsidRPr="001C3CBB">
        <w:rPr>
          <w:rFonts w:cs="Times New Roman"/>
          <w:szCs w:val="28"/>
        </w:rPr>
        <w:t>5. Размер субсидии, предоставляемой бюджету муниципального образования области за счет средств областного бюджета (S</w:t>
      </w:r>
      <w:r w:rsidRPr="001C3CBB">
        <w:rPr>
          <w:rFonts w:cs="Times New Roman"/>
          <w:szCs w:val="28"/>
          <w:vertAlign w:val="subscript"/>
        </w:rPr>
        <w:t>i</w:t>
      </w:r>
      <w:r w:rsidRPr="001C3CBB">
        <w:rPr>
          <w:rFonts w:cs="Times New Roman"/>
          <w:szCs w:val="28"/>
        </w:rPr>
        <w:t>), рассчитывается по формуле:</w:t>
      </w:r>
    </w:p>
    <w:p w:rsidR="006874B3" w:rsidRPr="001C3CBB" w:rsidRDefault="006874B3" w:rsidP="006874B3">
      <w:pPr>
        <w:autoSpaceDE w:val="0"/>
        <w:autoSpaceDN w:val="0"/>
        <w:adjustRightInd w:val="0"/>
        <w:jc w:val="both"/>
        <w:rPr>
          <w:rFonts w:cs="Times New Roman"/>
          <w:szCs w:val="28"/>
        </w:rPr>
      </w:pPr>
    </w:p>
    <w:p w:rsidR="006874B3" w:rsidRPr="001C3CBB" w:rsidRDefault="006874B3" w:rsidP="006874B3">
      <w:pPr>
        <w:autoSpaceDE w:val="0"/>
        <w:autoSpaceDN w:val="0"/>
        <w:adjustRightInd w:val="0"/>
        <w:ind w:firstLine="0"/>
        <w:jc w:val="center"/>
        <w:rPr>
          <w:rFonts w:cs="Times New Roman"/>
          <w:szCs w:val="28"/>
        </w:rPr>
      </w:pPr>
      <w:r w:rsidRPr="001C3CBB">
        <w:rPr>
          <w:rFonts w:cs="Times New Roman"/>
          <w:szCs w:val="28"/>
        </w:rPr>
        <w:t>S</w:t>
      </w:r>
      <w:r w:rsidRPr="001C3CBB">
        <w:rPr>
          <w:rFonts w:cs="Times New Roman"/>
          <w:szCs w:val="28"/>
          <w:vertAlign w:val="subscript"/>
        </w:rPr>
        <w:t>i</w:t>
      </w:r>
      <w:r w:rsidRPr="001C3CBB">
        <w:rPr>
          <w:rFonts w:cs="Times New Roman"/>
          <w:szCs w:val="28"/>
        </w:rPr>
        <w:t xml:space="preserve"> = R</w:t>
      </w:r>
      <w:r w:rsidRPr="001C3CBB">
        <w:rPr>
          <w:rFonts w:cs="Times New Roman"/>
          <w:szCs w:val="28"/>
          <w:vertAlign w:val="subscript"/>
        </w:rPr>
        <w:t>i</w:t>
      </w:r>
      <w:r w:rsidRPr="001C3CBB">
        <w:rPr>
          <w:rFonts w:cs="Times New Roman"/>
          <w:szCs w:val="28"/>
        </w:rPr>
        <w:t xml:space="preserve"> × k,</w:t>
      </w:r>
    </w:p>
    <w:p w:rsidR="006874B3" w:rsidRPr="001C3CBB" w:rsidRDefault="006874B3" w:rsidP="006874B3">
      <w:pPr>
        <w:autoSpaceDE w:val="0"/>
        <w:autoSpaceDN w:val="0"/>
        <w:adjustRightInd w:val="0"/>
        <w:ind w:firstLine="0"/>
        <w:rPr>
          <w:rFonts w:cs="Times New Roman"/>
          <w:szCs w:val="28"/>
        </w:rPr>
      </w:pPr>
      <w:r w:rsidRPr="001C3CBB">
        <w:rPr>
          <w:rFonts w:cs="Times New Roman"/>
          <w:szCs w:val="28"/>
        </w:rPr>
        <w:t>где:</w:t>
      </w:r>
    </w:p>
    <w:p w:rsidR="006874B3" w:rsidRPr="00B31BEF" w:rsidRDefault="006874B3" w:rsidP="006874B3">
      <w:pPr>
        <w:autoSpaceDE w:val="0"/>
        <w:autoSpaceDN w:val="0"/>
        <w:adjustRightInd w:val="0"/>
        <w:jc w:val="both"/>
        <w:rPr>
          <w:rFonts w:cs="Times New Roman"/>
          <w:szCs w:val="28"/>
        </w:rPr>
      </w:pPr>
      <w:r w:rsidRPr="001C3CBB">
        <w:rPr>
          <w:rFonts w:cs="Times New Roman"/>
          <w:szCs w:val="28"/>
        </w:rPr>
        <w:t>R</w:t>
      </w:r>
      <w:r w:rsidRPr="001C3CBB">
        <w:rPr>
          <w:rFonts w:cs="Times New Roman"/>
          <w:szCs w:val="28"/>
          <w:vertAlign w:val="subscript"/>
        </w:rPr>
        <w:t>i</w:t>
      </w:r>
      <w:r w:rsidRPr="001C3CBB">
        <w:rPr>
          <w:rFonts w:cs="Times New Roman"/>
          <w:szCs w:val="28"/>
        </w:rPr>
        <w:t xml:space="preserve"> – объем средств, необходимых на проведение в текущем году </w:t>
      </w:r>
      <w:r w:rsidRPr="00830C16">
        <w:rPr>
          <w:szCs w:val="28"/>
        </w:rPr>
        <w:t>мероприятий, направленных на создание некапитальных объектов (быстровозводимых конструкций) отдыха детей и их оздоровления</w:t>
      </w:r>
      <w:r w:rsidRPr="00830C16">
        <w:rPr>
          <w:rFonts w:cs="Times New Roman"/>
          <w:szCs w:val="28"/>
        </w:rPr>
        <w:t>, в организациях отдыха детей и их оздоровления, находящихся в муниципальной собственности</w:t>
      </w:r>
      <w:r w:rsidRPr="00C42337">
        <w:rPr>
          <w:rFonts w:cs="Times New Roman"/>
          <w:szCs w:val="28"/>
        </w:rPr>
        <w:t>, указанных в пункте 2 Порядка;</w:t>
      </w:r>
    </w:p>
    <w:p w:rsidR="006874B3" w:rsidRPr="001C3CBB" w:rsidRDefault="006874B3" w:rsidP="006874B3">
      <w:pPr>
        <w:autoSpaceDE w:val="0"/>
        <w:autoSpaceDN w:val="0"/>
        <w:adjustRightInd w:val="0"/>
        <w:jc w:val="both"/>
        <w:rPr>
          <w:rFonts w:cs="Times New Roman"/>
          <w:szCs w:val="28"/>
        </w:rPr>
      </w:pPr>
      <w:r w:rsidRPr="001C3CBB">
        <w:rPr>
          <w:rFonts w:cs="Times New Roman"/>
          <w:szCs w:val="28"/>
        </w:rPr>
        <w:t xml:space="preserve">k – уровень софинансирования расходного обязательства за счет средств областного бюджета, который устанавливается в соответствии с постановлением Правительства области о предельном уровне </w:t>
      </w:r>
      <w:r w:rsidRPr="001C3CBB">
        <w:rPr>
          <w:rFonts w:cs="Times New Roman"/>
          <w:szCs w:val="28"/>
        </w:rPr>
        <w:lastRenderedPageBreak/>
        <w:t>софинансирования объема расходного обязательства муниципального образования из областного бюджета на очередной финансовый год и на плановый период.</w:t>
      </w:r>
    </w:p>
    <w:p w:rsidR="006874B3" w:rsidRPr="001C3CBB" w:rsidRDefault="006874B3" w:rsidP="006874B3">
      <w:pPr>
        <w:autoSpaceDE w:val="0"/>
        <w:autoSpaceDN w:val="0"/>
        <w:adjustRightInd w:val="0"/>
        <w:jc w:val="both"/>
        <w:rPr>
          <w:rFonts w:cs="Times New Roman"/>
          <w:szCs w:val="28"/>
        </w:rPr>
      </w:pPr>
      <w:r w:rsidRPr="001C3CBB">
        <w:rPr>
          <w:rFonts w:cs="Times New Roman"/>
          <w:szCs w:val="28"/>
        </w:rPr>
        <w:t xml:space="preserve">Муниципальным образованием области субсидия распределяется между загородными организациями отдыха детей и их оздоровления, находящимися в муниципальной собственности, в зависимости от их </w:t>
      </w:r>
      <w:r>
        <w:rPr>
          <w:rFonts w:cs="Times New Roman"/>
          <w:szCs w:val="28"/>
        </w:rPr>
        <w:t xml:space="preserve">потребности </w:t>
      </w:r>
      <w:r w:rsidRPr="009B3DCE">
        <w:rPr>
          <w:rFonts w:cs="Times New Roman"/>
          <w:szCs w:val="28"/>
        </w:rPr>
        <w:t xml:space="preserve">в </w:t>
      </w:r>
      <w:r w:rsidRPr="00830C16">
        <w:rPr>
          <w:szCs w:val="28"/>
        </w:rPr>
        <w:t>осуществлении мероприятий, направленных на создание некапитальных объектов (быстровозводимых конструкций) отдыха детей и их оздоровления</w:t>
      </w:r>
      <w:r w:rsidRPr="001C3CBB">
        <w:rPr>
          <w:rFonts w:cs="Times New Roman"/>
          <w:szCs w:val="28"/>
        </w:rPr>
        <w:t>.</w:t>
      </w:r>
    </w:p>
    <w:p w:rsidR="006874B3" w:rsidRPr="001C3CBB" w:rsidRDefault="006874B3" w:rsidP="006874B3">
      <w:pPr>
        <w:autoSpaceDE w:val="0"/>
        <w:autoSpaceDN w:val="0"/>
        <w:adjustRightInd w:val="0"/>
        <w:jc w:val="both"/>
        <w:rPr>
          <w:rFonts w:cs="Times New Roman"/>
          <w:szCs w:val="28"/>
        </w:rPr>
      </w:pPr>
      <w:r w:rsidRPr="001C3CBB">
        <w:rPr>
          <w:rFonts w:cs="Times New Roman"/>
          <w:szCs w:val="28"/>
        </w:rPr>
        <w:t>6. Для заключения соглашения муниципальное образование области должно представить следующие документы:</w:t>
      </w:r>
    </w:p>
    <w:p w:rsidR="006874B3" w:rsidRPr="001C3CBB" w:rsidRDefault="006874B3" w:rsidP="006874B3">
      <w:pPr>
        <w:widowControl w:val="0"/>
        <w:autoSpaceDE w:val="0"/>
        <w:autoSpaceDN w:val="0"/>
        <w:jc w:val="both"/>
        <w:rPr>
          <w:rFonts w:eastAsia="Malgun Gothic" w:cs="Times New Roman"/>
          <w:szCs w:val="28"/>
          <w:lang w:eastAsia="ru-RU"/>
        </w:rPr>
      </w:pPr>
      <w:r w:rsidRPr="001C3CBB">
        <w:rPr>
          <w:rFonts w:eastAsia="Malgun Gothic" w:cs="Times New Roman"/>
          <w:szCs w:val="28"/>
          <w:lang w:eastAsia="ru-RU"/>
        </w:rPr>
        <w:t>- копия утвержденной муниципальной программы, на софинансирование мероприятий которой предоставляется субсидия;</w:t>
      </w:r>
    </w:p>
    <w:p w:rsidR="006874B3" w:rsidRPr="001C3CBB" w:rsidRDefault="006874B3" w:rsidP="006874B3">
      <w:pPr>
        <w:widowControl w:val="0"/>
        <w:autoSpaceDE w:val="0"/>
        <w:autoSpaceDN w:val="0"/>
        <w:jc w:val="both"/>
        <w:rPr>
          <w:rFonts w:eastAsia="Malgun Gothic" w:cs="Times New Roman"/>
          <w:szCs w:val="28"/>
          <w:lang w:eastAsia="ru-RU"/>
        </w:rPr>
      </w:pPr>
      <w:r w:rsidRPr="001C3CBB">
        <w:rPr>
          <w:rFonts w:eastAsia="Malgun Gothic" w:cs="Times New Roman"/>
          <w:szCs w:val="28"/>
          <w:lang w:eastAsia="ru-RU"/>
        </w:rPr>
        <w:t>- выписка из решения о местном бюджете (сводной бюджетной росписи) муниципального образования области, подтверждающая наличие ассигнований за счет средств местного бюджета на исполнение соответствующего расходного обязательства органа местного самоуправления муниципального образования области в рамках соответствующей муниципальной программы.</w:t>
      </w:r>
    </w:p>
    <w:p w:rsidR="006874B3" w:rsidRPr="001C3CBB" w:rsidRDefault="006874B3" w:rsidP="006874B3">
      <w:pPr>
        <w:autoSpaceDE w:val="0"/>
        <w:autoSpaceDN w:val="0"/>
        <w:adjustRightInd w:val="0"/>
        <w:jc w:val="both"/>
        <w:rPr>
          <w:rFonts w:cs="Times New Roman"/>
          <w:szCs w:val="28"/>
        </w:rPr>
      </w:pPr>
      <w:r w:rsidRPr="001C3CBB">
        <w:rPr>
          <w:rFonts w:cs="Times New Roman"/>
          <w:szCs w:val="28"/>
        </w:rPr>
        <w:t>7. Распределение субсидии между бюджетами муниципальных образований области утверждается законом Ярославской области об областном бюджете на очередной финансовый год и на плановый период.</w:t>
      </w:r>
    </w:p>
    <w:p w:rsidR="006874B3" w:rsidRPr="001C3CBB" w:rsidRDefault="006874B3" w:rsidP="006874B3">
      <w:pPr>
        <w:widowControl w:val="0"/>
        <w:autoSpaceDE w:val="0"/>
        <w:autoSpaceDN w:val="0"/>
        <w:jc w:val="both"/>
        <w:rPr>
          <w:rFonts w:eastAsia="Malgun Gothic" w:cs="Times New Roman"/>
          <w:szCs w:val="28"/>
          <w:lang w:eastAsia="ru-RU"/>
        </w:rPr>
      </w:pPr>
      <w:r w:rsidRPr="001C3CBB">
        <w:rPr>
          <w:rFonts w:eastAsia="Malgun Gothic" w:cs="Times New Roman"/>
          <w:szCs w:val="28"/>
          <w:lang w:eastAsia="ru-RU"/>
        </w:rPr>
        <w:t>8. Процедура предоставления субсидии:</w:t>
      </w:r>
    </w:p>
    <w:p w:rsidR="006874B3" w:rsidRPr="001C3CBB" w:rsidRDefault="006874B3" w:rsidP="006874B3">
      <w:pPr>
        <w:widowControl w:val="0"/>
        <w:autoSpaceDE w:val="0"/>
        <w:autoSpaceDN w:val="0"/>
        <w:jc w:val="both"/>
        <w:rPr>
          <w:rFonts w:eastAsia="Malgun Gothic" w:cs="Times New Roman"/>
          <w:szCs w:val="28"/>
          <w:lang w:eastAsia="ru-RU"/>
        </w:rPr>
      </w:pPr>
      <w:r w:rsidRPr="001C3CBB">
        <w:rPr>
          <w:rFonts w:eastAsia="Malgun Gothic" w:cs="Times New Roman"/>
          <w:szCs w:val="28"/>
          <w:lang w:eastAsia="ru-RU"/>
        </w:rPr>
        <w:t>8.1. Уполномоченные органы по организации и обеспечению отдыха и оздоровления детей муниципальных районов (городских округов) области (далее – уполномоченные органы) представляют заявки на предоставление субсидии по форме согласно приложению к Порядку в управление по социальной и демографической политике Правительства области (далее – управление) ежеквартально до 10-го числа месяца, предшествующего началу квартала.</w:t>
      </w:r>
    </w:p>
    <w:p w:rsidR="006874B3" w:rsidRPr="001C3CBB" w:rsidRDefault="006874B3" w:rsidP="006874B3">
      <w:pPr>
        <w:keepNext/>
        <w:keepLines/>
        <w:widowControl w:val="0"/>
        <w:autoSpaceDE w:val="0"/>
        <w:autoSpaceDN w:val="0"/>
        <w:jc w:val="both"/>
        <w:rPr>
          <w:rFonts w:eastAsia="Malgun Gothic" w:cs="Times New Roman"/>
          <w:szCs w:val="28"/>
          <w:lang w:eastAsia="ru-RU"/>
        </w:rPr>
      </w:pPr>
      <w:r w:rsidRPr="001C3CBB">
        <w:rPr>
          <w:rFonts w:eastAsia="Malgun Gothic" w:cs="Times New Roman"/>
          <w:szCs w:val="28"/>
          <w:lang w:eastAsia="ru-RU"/>
        </w:rPr>
        <w:t>8.2. Управление ежеквартально (с ежемесячной разбивкой) представляет в финансовое управление Правительства области для включения в кассовый план исполнения областного бюджета на соответствующий период заявку на предоставление муниципальным районам и городским округам области субсидии в пределах объемов, предусмотренных законом Ярославской области об областном бюджете на соответствующий финансовый год:</w:t>
      </w:r>
    </w:p>
    <w:p w:rsidR="006874B3" w:rsidRPr="001C3CBB" w:rsidRDefault="006874B3" w:rsidP="006874B3">
      <w:pPr>
        <w:widowControl w:val="0"/>
        <w:autoSpaceDE w:val="0"/>
        <w:autoSpaceDN w:val="0"/>
        <w:jc w:val="both"/>
        <w:rPr>
          <w:rFonts w:eastAsia="Malgun Gothic" w:cs="Times New Roman"/>
          <w:szCs w:val="28"/>
          <w:lang w:eastAsia="ru-RU"/>
        </w:rPr>
      </w:pPr>
      <w:r w:rsidRPr="001C3CBB">
        <w:rPr>
          <w:rFonts w:eastAsia="Malgun Gothic" w:cs="Times New Roman"/>
          <w:szCs w:val="28"/>
          <w:lang w:eastAsia="ru-RU"/>
        </w:rPr>
        <w:t>- на I квартал – не позднее 25 декабря текущего года;</w:t>
      </w:r>
    </w:p>
    <w:p w:rsidR="006874B3" w:rsidRPr="001C3CBB" w:rsidRDefault="006874B3" w:rsidP="006874B3">
      <w:pPr>
        <w:widowControl w:val="0"/>
        <w:autoSpaceDE w:val="0"/>
        <w:autoSpaceDN w:val="0"/>
        <w:jc w:val="both"/>
        <w:rPr>
          <w:rFonts w:eastAsia="Malgun Gothic" w:cs="Times New Roman"/>
          <w:szCs w:val="28"/>
          <w:lang w:eastAsia="ru-RU"/>
        </w:rPr>
      </w:pPr>
      <w:r w:rsidRPr="001C3CBB">
        <w:rPr>
          <w:rFonts w:eastAsia="Malgun Gothic" w:cs="Times New Roman"/>
          <w:szCs w:val="28"/>
          <w:lang w:eastAsia="ru-RU"/>
        </w:rPr>
        <w:t>- на II квартал – не позднее 20 марта;</w:t>
      </w:r>
    </w:p>
    <w:p w:rsidR="006874B3" w:rsidRPr="001C3CBB" w:rsidRDefault="006874B3" w:rsidP="006874B3">
      <w:pPr>
        <w:widowControl w:val="0"/>
        <w:autoSpaceDE w:val="0"/>
        <w:autoSpaceDN w:val="0"/>
        <w:jc w:val="both"/>
        <w:rPr>
          <w:rFonts w:eastAsia="Malgun Gothic" w:cs="Times New Roman"/>
          <w:szCs w:val="28"/>
          <w:lang w:eastAsia="ru-RU"/>
        </w:rPr>
      </w:pPr>
      <w:r w:rsidRPr="001C3CBB">
        <w:rPr>
          <w:rFonts w:eastAsia="Malgun Gothic" w:cs="Times New Roman"/>
          <w:szCs w:val="28"/>
          <w:lang w:eastAsia="ru-RU"/>
        </w:rPr>
        <w:t>- на III квартал – не позднее 20 июня;</w:t>
      </w:r>
    </w:p>
    <w:p w:rsidR="006874B3" w:rsidRPr="001C3CBB" w:rsidRDefault="006874B3" w:rsidP="006874B3">
      <w:pPr>
        <w:widowControl w:val="0"/>
        <w:autoSpaceDE w:val="0"/>
        <w:autoSpaceDN w:val="0"/>
        <w:jc w:val="both"/>
        <w:rPr>
          <w:rFonts w:eastAsia="Malgun Gothic" w:cs="Times New Roman"/>
          <w:szCs w:val="28"/>
          <w:lang w:eastAsia="ru-RU"/>
        </w:rPr>
      </w:pPr>
      <w:r w:rsidRPr="001C3CBB">
        <w:rPr>
          <w:rFonts w:eastAsia="Malgun Gothic" w:cs="Times New Roman"/>
          <w:szCs w:val="28"/>
          <w:lang w:eastAsia="ru-RU"/>
        </w:rPr>
        <w:t>- на IV квартал – не позднее 20 сентября.</w:t>
      </w:r>
    </w:p>
    <w:p w:rsidR="006874B3" w:rsidRPr="001C3CBB" w:rsidRDefault="006874B3" w:rsidP="006874B3">
      <w:pPr>
        <w:widowControl w:val="0"/>
        <w:autoSpaceDE w:val="0"/>
        <w:autoSpaceDN w:val="0"/>
        <w:jc w:val="both"/>
        <w:rPr>
          <w:rFonts w:eastAsia="Malgun Gothic" w:cs="Times New Roman"/>
          <w:szCs w:val="28"/>
          <w:lang w:eastAsia="ru-RU"/>
        </w:rPr>
      </w:pPr>
      <w:r w:rsidRPr="001C3CBB">
        <w:rPr>
          <w:rFonts w:eastAsia="Malgun Gothic" w:cs="Times New Roman"/>
          <w:szCs w:val="28"/>
          <w:lang w:eastAsia="ru-RU"/>
        </w:rPr>
        <w:t xml:space="preserve">8.3. Перечисление субсидии муниципальным образованиям области – получателям субсидии осуществляется на казначейский счет для осуществления и отражения операций по учету и распределению </w:t>
      </w:r>
      <w:r w:rsidRPr="001C3CBB">
        <w:rPr>
          <w:rFonts w:eastAsia="Malgun Gothic" w:cs="Times New Roman"/>
          <w:szCs w:val="28"/>
          <w:lang w:eastAsia="ru-RU"/>
        </w:rPr>
        <w:lastRenderedPageBreak/>
        <w:t>поступлений для последующего перечисления в местные бюджеты.</w:t>
      </w:r>
    </w:p>
    <w:p w:rsidR="006874B3" w:rsidRPr="001C3CBB" w:rsidRDefault="006874B3" w:rsidP="006874B3">
      <w:pPr>
        <w:widowControl w:val="0"/>
        <w:autoSpaceDE w:val="0"/>
        <w:autoSpaceDN w:val="0"/>
        <w:jc w:val="both"/>
        <w:rPr>
          <w:rFonts w:eastAsia="Malgun Gothic" w:cs="Times New Roman"/>
          <w:szCs w:val="28"/>
          <w:lang w:eastAsia="ru-RU"/>
        </w:rPr>
      </w:pPr>
      <w:r w:rsidRPr="001C3CBB">
        <w:rPr>
          <w:rFonts w:eastAsia="Malgun Gothic" w:cs="Times New Roman"/>
          <w:szCs w:val="28"/>
          <w:lang w:eastAsia="ru-RU"/>
        </w:rPr>
        <w:t>Перечисление субсидии местным бюджетам осуществляется в пределах кассового плана областного бюджета, утвержденного на соответствующий квартал.</w:t>
      </w:r>
    </w:p>
    <w:p w:rsidR="006874B3" w:rsidRPr="001C3CBB" w:rsidRDefault="006874B3" w:rsidP="006874B3">
      <w:pPr>
        <w:widowControl w:val="0"/>
        <w:autoSpaceDE w:val="0"/>
        <w:autoSpaceDN w:val="0"/>
        <w:jc w:val="both"/>
        <w:rPr>
          <w:rFonts w:eastAsia="Malgun Gothic" w:cs="Times New Roman"/>
          <w:szCs w:val="28"/>
          <w:lang w:eastAsia="ru-RU"/>
        </w:rPr>
      </w:pPr>
      <w:r w:rsidRPr="001C3CBB">
        <w:rPr>
          <w:rFonts w:eastAsia="Malgun Gothic" w:cs="Times New Roman"/>
          <w:szCs w:val="28"/>
          <w:lang w:eastAsia="ru-RU"/>
        </w:rPr>
        <w:t>8.4. Уполномоченные органы направляют в управление отчеты о расходах, в целях софинансирования которых предоставляется субсидия, по форме согласно приложению 5 к типовой форме соглашения, утвержденной приказом департамента финансов Ярославской области от 17.03.2020 № 15н «Об утверждении типовой формы соглашения о предоставлении субсидии из областного бюджета бюджету муниципального образования области», ежеквартально до 10-го числа месяца, следующего за отчетным периодом, годовые отчеты – до 20 января года, следующего за отчетным.</w:t>
      </w:r>
    </w:p>
    <w:p w:rsidR="006874B3" w:rsidRPr="001C3CBB" w:rsidRDefault="006874B3" w:rsidP="006874B3">
      <w:pPr>
        <w:widowControl w:val="0"/>
        <w:autoSpaceDE w:val="0"/>
        <w:autoSpaceDN w:val="0"/>
        <w:jc w:val="both"/>
        <w:rPr>
          <w:rFonts w:eastAsia="Malgun Gothic" w:cs="Times New Roman"/>
          <w:szCs w:val="28"/>
          <w:lang w:eastAsia="ru-RU"/>
        </w:rPr>
      </w:pPr>
      <w:r w:rsidRPr="001C3CBB">
        <w:rPr>
          <w:rFonts w:eastAsia="Malgun Gothic" w:cs="Times New Roman"/>
          <w:szCs w:val="28"/>
          <w:lang w:eastAsia="ru-RU"/>
        </w:rPr>
        <w:t>8.5. Уполномоченные органы направляют в управление отчеты о достижении значений результатов использования субсидии по форме согласно приложению 6 к типовой форме соглашения, утвержденной приказом департамента финансов Ярославской области от 17.03.2020 № 15н «Об утверждении типовой формы соглашения о предоставлении субсидии из областного бюджета бюджету муниципального образования области», не позднее 20 января года, следующего за отчетным.</w:t>
      </w:r>
    </w:p>
    <w:p w:rsidR="006874B3" w:rsidRPr="001C3CBB" w:rsidRDefault="006874B3" w:rsidP="006874B3">
      <w:pPr>
        <w:widowControl w:val="0"/>
        <w:autoSpaceDE w:val="0"/>
        <w:autoSpaceDN w:val="0"/>
        <w:jc w:val="both"/>
        <w:rPr>
          <w:rFonts w:eastAsia="Malgun Gothic" w:cs="Times New Roman"/>
          <w:szCs w:val="28"/>
          <w:lang w:eastAsia="ru-RU"/>
        </w:rPr>
      </w:pPr>
      <w:r w:rsidRPr="001C3CBB">
        <w:rPr>
          <w:rFonts w:eastAsia="Malgun Gothic" w:cs="Times New Roman"/>
          <w:szCs w:val="28"/>
          <w:lang w:eastAsia="ru-RU"/>
        </w:rPr>
        <w:t>8.6. Управление как получатель бюджетных средств имеет право устанавливать в соглашении сроки и формы представления уполномоченными органами дополнительной отчетности.</w:t>
      </w:r>
    </w:p>
    <w:p w:rsidR="006874B3" w:rsidRPr="001C3CBB" w:rsidRDefault="006874B3" w:rsidP="006874B3">
      <w:pPr>
        <w:widowControl w:val="0"/>
        <w:autoSpaceDE w:val="0"/>
        <w:autoSpaceDN w:val="0"/>
        <w:jc w:val="both"/>
        <w:rPr>
          <w:rFonts w:eastAsia="Malgun Gothic" w:cs="Times New Roman"/>
          <w:szCs w:val="28"/>
          <w:lang w:eastAsia="ru-RU"/>
        </w:rPr>
      </w:pPr>
      <w:r w:rsidRPr="001C3CBB">
        <w:rPr>
          <w:rFonts w:eastAsia="Malgun Gothic" w:cs="Times New Roman"/>
          <w:szCs w:val="28"/>
          <w:lang w:eastAsia="ru-RU"/>
        </w:rPr>
        <w:t>9. Заявки, отчеты и информация, заверенные подписями руководителя уполномоченного органа и руководителя финансового органа муниципального района (городского округа) области, представляются в управление в электронном виде и на бумажном носителе.</w:t>
      </w:r>
    </w:p>
    <w:p w:rsidR="006874B3" w:rsidRPr="001C3CBB" w:rsidRDefault="006874B3" w:rsidP="006874B3">
      <w:pPr>
        <w:autoSpaceDE w:val="0"/>
        <w:autoSpaceDN w:val="0"/>
        <w:jc w:val="both"/>
        <w:rPr>
          <w:rFonts w:eastAsia="Malgun Gothic" w:cs="Times New Roman"/>
          <w:szCs w:val="28"/>
          <w:lang w:eastAsia="ru-RU"/>
        </w:rPr>
      </w:pPr>
      <w:r w:rsidRPr="001C3CBB">
        <w:rPr>
          <w:rFonts w:eastAsia="Malgun Gothic" w:cs="Times New Roman"/>
          <w:szCs w:val="28"/>
          <w:lang w:eastAsia="ru-RU"/>
        </w:rPr>
        <w:t>10. Контроль за целевым использованием субсидии осуществляется путем анализа отчетов, представленных в соответствии с подпунктом 8.4 пункта 8 Порядка, без представления первичных учетных документов.</w:t>
      </w:r>
    </w:p>
    <w:p w:rsidR="006874B3" w:rsidRPr="001C3CBB" w:rsidRDefault="006874B3" w:rsidP="006874B3">
      <w:pPr>
        <w:widowControl w:val="0"/>
        <w:autoSpaceDE w:val="0"/>
        <w:autoSpaceDN w:val="0"/>
        <w:jc w:val="both"/>
        <w:rPr>
          <w:rFonts w:eastAsia="Malgun Gothic" w:cs="Times New Roman"/>
          <w:szCs w:val="28"/>
          <w:lang w:eastAsia="ru-RU"/>
        </w:rPr>
      </w:pPr>
      <w:r w:rsidRPr="001C3CBB">
        <w:rPr>
          <w:rFonts w:eastAsia="Malgun Gothic" w:cs="Times New Roman"/>
          <w:szCs w:val="28"/>
          <w:lang w:eastAsia="ru-RU"/>
        </w:rPr>
        <w:t>11. Эффективность и результативность использования субсидии оцениваются ответственным исполнителем подпрограммы «Семья и дети Ярославии» на 2021 – 2025 годы государственной программы Ярославской области «Социальная поддержка населения Ярославской области» на 2021 – 2025 годы на основании отчетов, указанных в подпункте 8.5 пункта 8 Порядка, представленных органами местного самоуправления муниципальных образований области по итогам текущего финансового года.</w:t>
      </w:r>
    </w:p>
    <w:p w:rsidR="006874B3" w:rsidRPr="001C3CBB" w:rsidRDefault="006874B3" w:rsidP="006874B3">
      <w:pPr>
        <w:autoSpaceDE w:val="0"/>
        <w:autoSpaceDN w:val="0"/>
        <w:adjustRightInd w:val="0"/>
        <w:jc w:val="both"/>
        <w:rPr>
          <w:rFonts w:cs="Times New Roman"/>
          <w:szCs w:val="28"/>
        </w:rPr>
      </w:pPr>
      <w:r w:rsidRPr="001C3CBB">
        <w:rPr>
          <w:rFonts w:cs="Times New Roman"/>
          <w:szCs w:val="28"/>
        </w:rPr>
        <w:t xml:space="preserve">Показателем результата использования субсидии является количество загородных организаций отдыха детей и их оздоровления, находящихся в муниципальной собственности, в которых проведены </w:t>
      </w:r>
      <w:r w:rsidRPr="00830C16">
        <w:rPr>
          <w:szCs w:val="28"/>
        </w:rPr>
        <w:t>мероприятия, направленные на создание некапитальных объектов (быстровозводимых конструкций) отдыха детей и их оздоровления</w:t>
      </w:r>
      <w:r w:rsidRPr="001C3CBB">
        <w:rPr>
          <w:rFonts w:cs="Times New Roman"/>
          <w:szCs w:val="28"/>
        </w:rPr>
        <w:t xml:space="preserve">. </w:t>
      </w:r>
    </w:p>
    <w:p w:rsidR="006874B3" w:rsidRPr="001C3CBB" w:rsidRDefault="006874B3" w:rsidP="006874B3">
      <w:pPr>
        <w:autoSpaceDE w:val="0"/>
        <w:autoSpaceDN w:val="0"/>
        <w:adjustRightInd w:val="0"/>
        <w:jc w:val="both"/>
        <w:rPr>
          <w:rFonts w:cs="Times New Roman"/>
          <w:szCs w:val="28"/>
        </w:rPr>
      </w:pPr>
      <w:r w:rsidRPr="001C3CBB">
        <w:rPr>
          <w:rFonts w:cs="Times New Roman"/>
          <w:szCs w:val="28"/>
        </w:rPr>
        <w:t>Плановое значение показателя результата использования субсидии предусмотрено соглашением.</w:t>
      </w:r>
    </w:p>
    <w:p w:rsidR="006874B3" w:rsidRPr="001C3CBB" w:rsidRDefault="006874B3" w:rsidP="006874B3">
      <w:pPr>
        <w:widowControl w:val="0"/>
        <w:autoSpaceDE w:val="0"/>
        <w:autoSpaceDN w:val="0"/>
        <w:jc w:val="both"/>
        <w:rPr>
          <w:rFonts w:eastAsia="Malgun Gothic" w:cs="Times New Roman"/>
          <w:szCs w:val="28"/>
          <w:lang w:eastAsia="ru-RU"/>
        </w:rPr>
      </w:pPr>
      <w:r w:rsidRPr="001C3CBB">
        <w:rPr>
          <w:rFonts w:eastAsia="Malgun Gothic" w:cs="Times New Roman"/>
          <w:szCs w:val="28"/>
          <w:lang w:eastAsia="ru-RU"/>
        </w:rPr>
        <w:t xml:space="preserve">Результативность использования субсидии (R') рассчитывается по </w:t>
      </w:r>
      <w:r w:rsidRPr="001C3CBB">
        <w:rPr>
          <w:rFonts w:eastAsia="Malgun Gothic" w:cs="Times New Roman"/>
          <w:szCs w:val="28"/>
          <w:lang w:eastAsia="ru-RU"/>
        </w:rPr>
        <w:lastRenderedPageBreak/>
        <w:t>формуле:</w:t>
      </w:r>
    </w:p>
    <w:p w:rsidR="006874B3" w:rsidRPr="001C3CBB" w:rsidRDefault="006874B3" w:rsidP="006874B3">
      <w:pPr>
        <w:widowControl w:val="0"/>
        <w:autoSpaceDE w:val="0"/>
        <w:autoSpaceDN w:val="0"/>
        <w:jc w:val="both"/>
        <w:rPr>
          <w:rFonts w:eastAsia="Malgun Gothic" w:cs="Times New Roman"/>
          <w:szCs w:val="28"/>
          <w:lang w:eastAsia="ru-RU"/>
        </w:rPr>
      </w:pPr>
    </w:p>
    <w:p w:rsidR="006874B3" w:rsidRPr="001C3CBB" w:rsidRDefault="006874B3" w:rsidP="006874B3">
      <w:pPr>
        <w:widowControl w:val="0"/>
        <w:autoSpaceDE w:val="0"/>
        <w:autoSpaceDN w:val="0"/>
        <w:ind w:firstLine="0"/>
        <w:jc w:val="center"/>
        <w:rPr>
          <w:rFonts w:eastAsia="Malgun Gothic" w:cs="Times New Roman"/>
          <w:szCs w:val="28"/>
          <w:lang w:eastAsia="ru-RU"/>
        </w:rPr>
      </w:pPr>
      <w:r w:rsidRPr="001C3CBB">
        <w:rPr>
          <w:rFonts w:eastAsia="Malgun Gothic" w:cs="Times New Roman"/>
          <w:noProof/>
          <w:position w:val="-41"/>
          <w:szCs w:val="28"/>
          <w:lang w:eastAsia="ru-RU"/>
        </w:rPr>
        <w:drawing>
          <wp:inline distT="0" distB="0" distL="0" distR="0" wp14:anchorId="69B172A9" wp14:editId="5788B1E8">
            <wp:extent cx="1306195" cy="673100"/>
            <wp:effectExtent l="0" t="0" r="0" b="0"/>
            <wp:docPr id="7" name="Рисунок 7" descr="base_23638_132727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23638_132727_32769"/>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6195" cy="673100"/>
                    </a:xfrm>
                    <a:prstGeom prst="rect">
                      <a:avLst/>
                    </a:prstGeom>
                    <a:noFill/>
                    <a:ln>
                      <a:noFill/>
                    </a:ln>
                  </pic:spPr>
                </pic:pic>
              </a:graphicData>
            </a:graphic>
          </wp:inline>
        </w:drawing>
      </w:r>
    </w:p>
    <w:p w:rsidR="006874B3" w:rsidRPr="001C3CBB" w:rsidRDefault="006874B3" w:rsidP="006874B3">
      <w:pPr>
        <w:widowControl w:val="0"/>
        <w:autoSpaceDE w:val="0"/>
        <w:autoSpaceDN w:val="0"/>
        <w:ind w:firstLine="0"/>
        <w:rPr>
          <w:rFonts w:eastAsia="Malgun Gothic" w:cs="Times New Roman"/>
          <w:szCs w:val="28"/>
          <w:lang w:eastAsia="ru-RU"/>
        </w:rPr>
      </w:pPr>
      <w:r w:rsidRPr="001C3CBB">
        <w:rPr>
          <w:rFonts w:eastAsia="Malgun Gothic" w:cs="Times New Roman"/>
          <w:szCs w:val="28"/>
          <w:lang w:eastAsia="ru-RU"/>
        </w:rPr>
        <w:t>где:</w:t>
      </w:r>
    </w:p>
    <w:p w:rsidR="006874B3" w:rsidRPr="001C3CBB" w:rsidRDefault="006874B3" w:rsidP="006874B3">
      <w:pPr>
        <w:widowControl w:val="0"/>
        <w:autoSpaceDE w:val="0"/>
        <w:autoSpaceDN w:val="0"/>
        <w:jc w:val="both"/>
        <w:rPr>
          <w:rFonts w:eastAsia="Malgun Gothic" w:cs="Times New Roman"/>
          <w:szCs w:val="28"/>
          <w:lang w:eastAsia="ru-RU"/>
        </w:rPr>
      </w:pPr>
      <w:r w:rsidRPr="001C3CBB">
        <w:rPr>
          <w:rFonts w:eastAsia="Malgun Gothic" w:cs="Times New Roman"/>
          <w:szCs w:val="28"/>
          <w:lang w:eastAsia="ru-RU"/>
        </w:rPr>
        <w:t>N – количество показателей результата i-го муниципального образования области;</w:t>
      </w:r>
    </w:p>
    <w:p w:rsidR="006874B3" w:rsidRPr="001C3CBB" w:rsidRDefault="006874B3" w:rsidP="006874B3">
      <w:pPr>
        <w:widowControl w:val="0"/>
        <w:autoSpaceDE w:val="0"/>
        <w:autoSpaceDN w:val="0"/>
        <w:jc w:val="both"/>
        <w:rPr>
          <w:rFonts w:eastAsia="Malgun Gothic" w:cs="Times New Roman"/>
          <w:szCs w:val="28"/>
          <w:lang w:eastAsia="ru-RU"/>
        </w:rPr>
      </w:pPr>
      <w:r w:rsidRPr="001C3CBB">
        <w:rPr>
          <w:rFonts w:eastAsia="Malgun Gothic" w:cs="Times New Roman"/>
          <w:szCs w:val="28"/>
          <w:lang w:eastAsia="ru-RU"/>
        </w:rPr>
        <w:t>R</w:t>
      </w:r>
      <w:r w:rsidRPr="001C3CBB">
        <w:rPr>
          <w:rFonts w:eastAsia="Malgun Gothic" w:cs="Times New Roman"/>
          <w:szCs w:val="28"/>
          <w:vertAlign w:val="subscript"/>
          <w:lang w:eastAsia="ru-RU"/>
        </w:rPr>
        <w:t>j</w:t>
      </w:r>
      <w:r w:rsidRPr="001C3CBB">
        <w:rPr>
          <w:rFonts w:eastAsia="Malgun Gothic" w:cs="Times New Roman"/>
          <w:szCs w:val="28"/>
          <w:lang w:eastAsia="ru-RU"/>
        </w:rPr>
        <w:t xml:space="preserve"> – показатель результата, рассчитываемый по формуле:</w:t>
      </w:r>
    </w:p>
    <w:p w:rsidR="006874B3" w:rsidRPr="001C3CBB" w:rsidRDefault="006874B3" w:rsidP="006874B3">
      <w:pPr>
        <w:widowControl w:val="0"/>
        <w:autoSpaceDE w:val="0"/>
        <w:autoSpaceDN w:val="0"/>
        <w:jc w:val="both"/>
        <w:rPr>
          <w:rFonts w:eastAsia="Malgun Gothic" w:cs="Times New Roman"/>
          <w:szCs w:val="28"/>
          <w:lang w:eastAsia="ru-RU"/>
        </w:rPr>
      </w:pPr>
    </w:p>
    <w:p w:rsidR="006874B3" w:rsidRPr="001C3CBB" w:rsidRDefault="006874B3" w:rsidP="006874B3">
      <w:pPr>
        <w:widowControl w:val="0"/>
        <w:autoSpaceDE w:val="0"/>
        <w:autoSpaceDN w:val="0"/>
        <w:ind w:firstLine="0"/>
        <w:jc w:val="center"/>
        <w:rPr>
          <w:rFonts w:eastAsia="Malgun Gothic" w:cs="Times New Roman"/>
          <w:szCs w:val="28"/>
          <w:lang w:eastAsia="ru-RU"/>
        </w:rPr>
      </w:pPr>
      <w:r w:rsidRPr="001C3CBB">
        <w:rPr>
          <w:rFonts w:eastAsia="Malgun Gothic" w:cs="Times New Roman"/>
          <w:noProof/>
          <w:position w:val="-26"/>
          <w:szCs w:val="28"/>
          <w:lang w:eastAsia="ru-RU"/>
        </w:rPr>
        <w:drawing>
          <wp:inline distT="0" distB="0" distL="0" distR="0" wp14:anchorId="321DFC6E" wp14:editId="4369D80F">
            <wp:extent cx="833755" cy="472440"/>
            <wp:effectExtent l="0" t="0" r="4445" b="3810"/>
            <wp:docPr id="8" name="Рисунок 8" descr="base_23638_132727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23638_132727_32770"/>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3755" cy="472440"/>
                    </a:xfrm>
                    <a:prstGeom prst="rect">
                      <a:avLst/>
                    </a:prstGeom>
                    <a:noFill/>
                    <a:ln>
                      <a:noFill/>
                    </a:ln>
                  </pic:spPr>
                </pic:pic>
              </a:graphicData>
            </a:graphic>
          </wp:inline>
        </w:drawing>
      </w:r>
    </w:p>
    <w:p w:rsidR="006874B3" w:rsidRPr="001C3CBB" w:rsidRDefault="006874B3" w:rsidP="006874B3">
      <w:pPr>
        <w:widowControl w:val="0"/>
        <w:autoSpaceDE w:val="0"/>
        <w:autoSpaceDN w:val="0"/>
        <w:ind w:firstLine="0"/>
        <w:rPr>
          <w:rFonts w:eastAsia="Malgun Gothic" w:cs="Times New Roman"/>
          <w:szCs w:val="28"/>
          <w:lang w:eastAsia="ru-RU"/>
        </w:rPr>
      </w:pPr>
      <w:r w:rsidRPr="001C3CBB">
        <w:rPr>
          <w:rFonts w:eastAsia="Malgun Gothic" w:cs="Times New Roman"/>
          <w:szCs w:val="28"/>
          <w:lang w:eastAsia="ru-RU"/>
        </w:rPr>
        <w:t>где:</w:t>
      </w:r>
    </w:p>
    <w:p w:rsidR="006874B3" w:rsidRPr="001C3CBB" w:rsidRDefault="006874B3" w:rsidP="006874B3">
      <w:pPr>
        <w:widowControl w:val="0"/>
        <w:autoSpaceDE w:val="0"/>
        <w:autoSpaceDN w:val="0"/>
        <w:jc w:val="both"/>
        <w:rPr>
          <w:rFonts w:eastAsia="Malgun Gothic" w:cs="Times New Roman"/>
          <w:szCs w:val="28"/>
          <w:lang w:eastAsia="ru-RU"/>
        </w:rPr>
      </w:pPr>
      <w:r w:rsidRPr="001C3CBB">
        <w:rPr>
          <w:rFonts w:eastAsia="Malgun Gothic" w:cs="Times New Roman"/>
          <w:szCs w:val="28"/>
          <w:lang w:eastAsia="ru-RU"/>
        </w:rPr>
        <w:t>x</w:t>
      </w:r>
      <w:r w:rsidRPr="001C3CBB">
        <w:rPr>
          <w:rFonts w:eastAsia="Malgun Gothic" w:cs="Times New Roman"/>
          <w:szCs w:val="28"/>
          <w:vertAlign w:val="subscript"/>
          <w:lang w:eastAsia="ru-RU"/>
        </w:rPr>
        <w:t>i тек.</w:t>
      </w:r>
      <w:r w:rsidRPr="001C3CBB">
        <w:rPr>
          <w:rFonts w:eastAsia="Malgun Gothic" w:cs="Times New Roman"/>
          <w:szCs w:val="28"/>
          <w:lang w:eastAsia="ru-RU"/>
        </w:rPr>
        <w:t xml:space="preserve"> – текущее значение целевого показателя результата;</w:t>
      </w:r>
    </w:p>
    <w:p w:rsidR="006874B3" w:rsidRPr="001C3CBB" w:rsidRDefault="006874B3" w:rsidP="006874B3">
      <w:pPr>
        <w:widowControl w:val="0"/>
        <w:autoSpaceDE w:val="0"/>
        <w:autoSpaceDN w:val="0"/>
        <w:jc w:val="both"/>
        <w:rPr>
          <w:rFonts w:eastAsia="Malgun Gothic" w:cs="Times New Roman"/>
          <w:szCs w:val="28"/>
          <w:lang w:eastAsia="ru-RU"/>
        </w:rPr>
      </w:pPr>
      <w:r w:rsidRPr="001C3CBB">
        <w:rPr>
          <w:rFonts w:eastAsia="Malgun Gothic" w:cs="Times New Roman"/>
          <w:szCs w:val="28"/>
          <w:lang w:eastAsia="ru-RU"/>
        </w:rPr>
        <w:t>x</w:t>
      </w:r>
      <w:r w:rsidRPr="001C3CBB">
        <w:rPr>
          <w:rFonts w:eastAsia="Malgun Gothic" w:cs="Times New Roman"/>
          <w:szCs w:val="28"/>
          <w:vertAlign w:val="subscript"/>
          <w:lang w:eastAsia="ru-RU"/>
        </w:rPr>
        <w:t>i план.</w:t>
      </w:r>
      <w:r w:rsidRPr="001C3CBB">
        <w:rPr>
          <w:rFonts w:eastAsia="Malgun Gothic" w:cs="Times New Roman"/>
          <w:szCs w:val="28"/>
          <w:lang w:eastAsia="ru-RU"/>
        </w:rPr>
        <w:t xml:space="preserve"> – плановое значение целевого показателя результата.</w:t>
      </w:r>
    </w:p>
    <w:p w:rsidR="006874B3" w:rsidRPr="001C3CBB" w:rsidRDefault="006874B3" w:rsidP="006874B3">
      <w:pPr>
        <w:widowControl w:val="0"/>
        <w:autoSpaceDE w:val="0"/>
        <w:autoSpaceDN w:val="0"/>
        <w:jc w:val="both"/>
        <w:rPr>
          <w:rFonts w:eastAsia="Malgun Gothic" w:cs="Times New Roman"/>
          <w:szCs w:val="28"/>
          <w:lang w:eastAsia="ru-RU"/>
        </w:rPr>
      </w:pPr>
      <w:r w:rsidRPr="001C3CBB">
        <w:rPr>
          <w:rFonts w:eastAsia="Malgun Gothic" w:cs="Times New Roman"/>
          <w:szCs w:val="28"/>
          <w:lang w:eastAsia="ru-RU"/>
        </w:rPr>
        <w:t>При значении R' &lt; 75 процентов результативность использования субсидии признается низкой, при значении 75 процентов &lt; R' &lt; 85 процентов – средней, при значении R' &gt; 85 процентов – высокой.</w:t>
      </w:r>
    </w:p>
    <w:p w:rsidR="006874B3" w:rsidRPr="001C3CBB" w:rsidRDefault="006874B3" w:rsidP="006874B3">
      <w:pPr>
        <w:widowControl w:val="0"/>
        <w:autoSpaceDE w:val="0"/>
        <w:autoSpaceDN w:val="0"/>
        <w:jc w:val="both"/>
        <w:rPr>
          <w:rFonts w:eastAsia="Malgun Gothic" w:cs="Times New Roman"/>
          <w:szCs w:val="28"/>
          <w:lang w:eastAsia="ru-RU"/>
        </w:rPr>
      </w:pPr>
      <w:r w:rsidRPr="001C3CBB">
        <w:rPr>
          <w:rFonts w:eastAsia="Malgun Gothic" w:cs="Times New Roman"/>
          <w:szCs w:val="28"/>
          <w:lang w:eastAsia="ru-RU"/>
        </w:rPr>
        <w:t>Показатель эффективности использования субсидии (R) рассчитывается по формуле:</w:t>
      </w:r>
    </w:p>
    <w:p w:rsidR="006874B3" w:rsidRPr="001C3CBB" w:rsidRDefault="006874B3" w:rsidP="006874B3">
      <w:pPr>
        <w:widowControl w:val="0"/>
        <w:autoSpaceDE w:val="0"/>
        <w:autoSpaceDN w:val="0"/>
        <w:jc w:val="both"/>
        <w:rPr>
          <w:rFonts w:eastAsia="Malgun Gothic" w:cs="Times New Roman"/>
          <w:szCs w:val="28"/>
          <w:lang w:eastAsia="ru-RU"/>
        </w:rPr>
      </w:pPr>
    </w:p>
    <w:p w:rsidR="006874B3" w:rsidRPr="001C3CBB" w:rsidRDefault="006874B3" w:rsidP="006874B3">
      <w:pPr>
        <w:widowControl w:val="0"/>
        <w:autoSpaceDE w:val="0"/>
        <w:autoSpaceDN w:val="0"/>
        <w:ind w:firstLine="0"/>
        <w:jc w:val="center"/>
        <w:rPr>
          <w:rFonts w:eastAsia="Malgun Gothic" w:cs="Times New Roman"/>
          <w:szCs w:val="28"/>
          <w:lang w:eastAsia="ru-RU"/>
        </w:rPr>
      </w:pPr>
      <w:r w:rsidRPr="001C3CBB">
        <w:rPr>
          <w:rFonts w:eastAsia="Malgun Gothic" w:cs="Times New Roman"/>
          <w:noProof/>
          <w:position w:val="-38"/>
          <w:szCs w:val="28"/>
          <w:lang w:eastAsia="ru-RU"/>
        </w:rPr>
        <w:drawing>
          <wp:inline distT="0" distB="0" distL="0" distR="0" wp14:anchorId="4E9297F5" wp14:editId="68DC6A0B">
            <wp:extent cx="1487170" cy="633095"/>
            <wp:effectExtent l="0" t="0" r="0" b="0"/>
            <wp:docPr id="9" name="Рисунок 9" descr="base_23638_132727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23638_132727_3277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7170" cy="633095"/>
                    </a:xfrm>
                    <a:prstGeom prst="rect">
                      <a:avLst/>
                    </a:prstGeom>
                    <a:noFill/>
                    <a:ln>
                      <a:noFill/>
                    </a:ln>
                  </pic:spPr>
                </pic:pic>
              </a:graphicData>
            </a:graphic>
          </wp:inline>
        </w:drawing>
      </w:r>
    </w:p>
    <w:p w:rsidR="006874B3" w:rsidRPr="001C3CBB" w:rsidRDefault="006874B3" w:rsidP="006874B3">
      <w:pPr>
        <w:widowControl w:val="0"/>
        <w:autoSpaceDE w:val="0"/>
        <w:autoSpaceDN w:val="0"/>
        <w:ind w:firstLine="0"/>
        <w:rPr>
          <w:rFonts w:eastAsia="Malgun Gothic" w:cs="Times New Roman"/>
          <w:szCs w:val="28"/>
          <w:lang w:eastAsia="ru-RU"/>
        </w:rPr>
      </w:pPr>
      <w:r w:rsidRPr="001C3CBB">
        <w:rPr>
          <w:rFonts w:eastAsia="Malgun Gothic" w:cs="Times New Roman"/>
          <w:szCs w:val="28"/>
          <w:lang w:eastAsia="ru-RU"/>
        </w:rPr>
        <w:t>где:</w:t>
      </w:r>
    </w:p>
    <w:p w:rsidR="006874B3" w:rsidRPr="001C3CBB" w:rsidRDefault="006874B3" w:rsidP="006874B3">
      <w:pPr>
        <w:widowControl w:val="0"/>
        <w:autoSpaceDE w:val="0"/>
        <w:autoSpaceDN w:val="0"/>
        <w:jc w:val="both"/>
        <w:rPr>
          <w:rFonts w:eastAsia="Malgun Gothic" w:cs="Times New Roman"/>
          <w:szCs w:val="28"/>
          <w:lang w:eastAsia="ru-RU"/>
        </w:rPr>
      </w:pPr>
      <w:r w:rsidRPr="001C3CBB">
        <w:rPr>
          <w:rFonts w:eastAsia="Malgun Gothic" w:cs="Times New Roman"/>
          <w:szCs w:val="28"/>
          <w:lang w:eastAsia="ru-RU"/>
        </w:rPr>
        <w:t>F</w:t>
      </w:r>
      <w:r w:rsidRPr="001C3CBB">
        <w:rPr>
          <w:rFonts w:eastAsia="Malgun Gothic" w:cs="Times New Roman"/>
          <w:szCs w:val="28"/>
          <w:vertAlign w:val="subscript"/>
          <w:lang w:eastAsia="ru-RU"/>
        </w:rPr>
        <w:t>тек.</w:t>
      </w:r>
      <w:r w:rsidRPr="001C3CBB">
        <w:rPr>
          <w:rFonts w:eastAsia="Malgun Gothic" w:cs="Times New Roman"/>
          <w:szCs w:val="28"/>
          <w:lang w:eastAsia="ru-RU"/>
        </w:rPr>
        <w:t xml:space="preserve"> – сумма субсидии, предоставленная на текущую дату;</w:t>
      </w:r>
    </w:p>
    <w:p w:rsidR="006874B3" w:rsidRPr="001C3CBB" w:rsidRDefault="006874B3" w:rsidP="006874B3">
      <w:pPr>
        <w:widowControl w:val="0"/>
        <w:autoSpaceDE w:val="0"/>
        <w:autoSpaceDN w:val="0"/>
        <w:jc w:val="both"/>
        <w:rPr>
          <w:rFonts w:eastAsia="Malgun Gothic" w:cs="Times New Roman"/>
          <w:szCs w:val="28"/>
          <w:lang w:eastAsia="ru-RU"/>
        </w:rPr>
      </w:pPr>
      <w:r w:rsidRPr="001C3CBB">
        <w:rPr>
          <w:rFonts w:eastAsia="Malgun Gothic" w:cs="Times New Roman"/>
          <w:szCs w:val="28"/>
          <w:lang w:eastAsia="ru-RU"/>
        </w:rPr>
        <w:t>F</w:t>
      </w:r>
      <w:r w:rsidRPr="001C3CBB">
        <w:rPr>
          <w:rFonts w:eastAsia="Malgun Gothic" w:cs="Times New Roman"/>
          <w:szCs w:val="28"/>
          <w:vertAlign w:val="subscript"/>
          <w:lang w:eastAsia="ru-RU"/>
        </w:rPr>
        <w:t>план.</w:t>
      </w:r>
      <w:r w:rsidRPr="001C3CBB">
        <w:rPr>
          <w:rFonts w:eastAsia="Malgun Gothic" w:cs="Times New Roman"/>
          <w:szCs w:val="28"/>
          <w:lang w:eastAsia="ru-RU"/>
        </w:rPr>
        <w:t xml:space="preserve"> – плановая сумма субсидии.</w:t>
      </w:r>
    </w:p>
    <w:p w:rsidR="006874B3" w:rsidRPr="001C3CBB" w:rsidRDefault="006874B3" w:rsidP="006874B3">
      <w:pPr>
        <w:widowControl w:val="0"/>
        <w:autoSpaceDE w:val="0"/>
        <w:autoSpaceDN w:val="0"/>
        <w:jc w:val="both"/>
        <w:rPr>
          <w:rFonts w:eastAsia="Malgun Gothic" w:cs="Times New Roman"/>
          <w:szCs w:val="28"/>
          <w:lang w:eastAsia="ru-RU"/>
        </w:rPr>
      </w:pPr>
      <w:r w:rsidRPr="001C3CBB">
        <w:rPr>
          <w:rFonts w:eastAsia="Malgun Gothic" w:cs="Times New Roman"/>
          <w:szCs w:val="28"/>
          <w:lang w:eastAsia="ru-RU"/>
        </w:rPr>
        <w:t>При значении R &lt; 75 процентов эффективность использования субсидии признается низкой, при значении 75 процентов &lt; R &lt; 85 процентов – средней, при значении R &gt; 85 процентов – высокой.</w:t>
      </w:r>
    </w:p>
    <w:p w:rsidR="006874B3" w:rsidRPr="001C3CBB" w:rsidRDefault="006874B3" w:rsidP="006874B3">
      <w:pPr>
        <w:autoSpaceDE w:val="0"/>
        <w:autoSpaceDN w:val="0"/>
        <w:adjustRightInd w:val="0"/>
        <w:jc w:val="both"/>
        <w:rPr>
          <w:rFonts w:cs="Times New Roman"/>
          <w:szCs w:val="28"/>
        </w:rPr>
      </w:pPr>
      <w:r w:rsidRPr="001C3CBB">
        <w:rPr>
          <w:rFonts w:cs="Times New Roman"/>
          <w:szCs w:val="28"/>
        </w:rPr>
        <w:t xml:space="preserve">12. В случае если муниципальным образованием области по состоянию на 31 декабря года предоставления субсидии не достигнуты значения показателей результатов использования субсидии, предусмотренные соглашением, и в срок до первой даты представления отчетности о достижении значений показателей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муниципальное образование области в срок до 01 апреля года, следующего за годом предоставления субсидии, должно вернуть в доход областного бюджета средства в объеме, определяемом в соответствии с пунктом 5.1 раздела 5 Правил формирования, предоставления и распределения субсидий из областного бюджета местным бюджетам Ярославской области, утвержденных постановлением Правительства области от 17.07.2020 № 605-п «О формировании, </w:t>
      </w:r>
      <w:r w:rsidRPr="001C3CBB">
        <w:rPr>
          <w:rFonts w:cs="Times New Roman"/>
          <w:szCs w:val="28"/>
        </w:rPr>
        <w:lastRenderedPageBreak/>
        <w:t>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 частично утратившим силу постановления Правительства области от 17.05.2016 № 573-п».</w:t>
      </w:r>
    </w:p>
    <w:p w:rsidR="006874B3" w:rsidRPr="001C3CBB" w:rsidRDefault="006874B3" w:rsidP="006874B3">
      <w:pPr>
        <w:autoSpaceDE w:val="0"/>
        <w:autoSpaceDN w:val="0"/>
        <w:adjustRightInd w:val="0"/>
        <w:jc w:val="both"/>
        <w:rPr>
          <w:rFonts w:cs="Times New Roman"/>
          <w:szCs w:val="28"/>
        </w:rPr>
      </w:pPr>
      <w:r w:rsidRPr="001C3CBB">
        <w:rPr>
          <w:rFonts w:cs="Times New Roman"/>
          <w:szCs w:val="28"/>
        </w:rPr>
        <w:t>13. В случае выявления недостаточного софинансирования расходных обязательств муниципального образования области из местного бюджета объем средств, подлежащих возврату из местного бюджета в областной бюджет, рассчитывается в соответствии с пунктом 5.2 раздела 5 Правил формирования, предоставления и распределения субсидий из областного бюджета местным бюджетам Ярославской области, утвержденных постановлением Правительства области от 17.07.2020 № 605-п «О формировании,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 частично утратившим силу постановления Правительства области от 17.05.2016 № 573-п».</w:t>
      </w:r>
    </w:p>
    <w:p w:rsidR="006874B3" w:rsidRPr="001C3CBB" w:rsidRDefault="006874B3" w:rsidP="006874B3">
      <w:pPr>
        <w:autoSpaceDE w:val="0"/>
        <w:autoSpaceDN w:val="0"/>
        <w:adjustRightInd w:val="0"/>
        <w:jc w:val="both"/>
        <w:rPr>
          <w:rFonts w:cs="Times New Roman"/>
          <w:szCs w:val="28"/>
        </w:rPr>
      </w:pPr>
      <w:r w:rsidRPr="001C3CBB">
        <w:rPr>
          <w:rFonts w:cs="Times New Roman"/>
          <w:szCs w:val="28"/>
        </w:rPr>
        <w:t xml:space="preserve">14. При выявлении случаев, указанных в пунктах 12 и 13 Порядка, управление в срок не позднее 15 марта текущего финансового года направляет в адрес соответствующего муниципального образования области требование о возврате средств местного бюджета в доход областного бюджета в срок до 01 апреля текущего финансового </w:t>
      </w:r>
      <w:r w:rsidR="00674D5C">
        <w:rPr>
          <w:rFonts w:cs="Times New Roman"/>
          <w:szCs w:val="28"/>
        </w:rPr>
        <w:t xml:space="preserve">года, согласованное с </w:t>
      </w:r>
      <w:r w:rsidR="000A4909">
        <w:rPr>
          <w:rFonts w:cs="Times New Roman"/>
          <w:szCs w:val="28"/>
        </w:rPr>
        <w:t>департаментом</w:t>
      </w:r>
      <w:r w:rsidRPr="001C3CBB">
        <w:rPr>
          <w:rFonts w:cs="Times New Roman"/>
          <w:szCs w:val="28"/>
        </w:rPr>
        <w:t xml:space="preserve"> финансов Ярославской области.</w:t>
      </w:r>
    </w:p>
    <w:p w:rsidR="006874B3" w:rsidRPr="001C3CBB" w:rsidRDefault="006874B3" w:rsidP="006874B3">
      <w:pPr>
        <w:autoSpaceDE w:val="0"/>
        <w:autoSpaceDN w:val="0"/>
        <w:adjustRightInd w:val="0"/>
        <w:jc w:val="both"/>
        <w:rPr>
          <w:rFonts w:cs="Times New Roman"/>
          <w:szCs w:val="28"/>
        </w:rPr>
      </w:pPr>
      <w:r w:rsidRPr="001C3CBB">
        <w:rPr>
          <w:rFonts w:cs="Times New Roman"/>
          <w:szCs w:val="28"/>
        </w:rPr>
        <w:t>15. Возврат из местного бюджета в доход областного бюджета остатков субсидии, не использованных по состоянию на 01 января текущего финансового года, осуществляется в соответствии с постановлением Правительства области от 03.02.2017 № 75-п «Об утверждении Порядка возврата межбюджетных трансфертов и принятия главными администраторами средств областного бюджета решений о наличии (об отсутствии) потребности в межбюджетных трансфертах».</w:t>
      </w:r>
    </w:p>
    <w:p w:rsidR="006874B3" w:rsidRPr="001C3CBB" w:rsidRDefault="006874B3" w:rsidP="006874B3">
      <w:pPr>
        <w:autoSpaceDE w:val="0"/>
        <w:autoSpaceDN w:val="0"/>
        <w:adjustRightInd w:val="0"/>
        <w:jc w:val="both"/>
        <w:rPr>
          <w:rFonts w:cs="Times New Roman"/>
          <w:szCs w:val="28"/>
        </w:rPr>
      </w:pPr>
      <w:r w:rsidRPr="001C3CBB">
        <w:rPr>
          <w:rFonts w:cs="Times New Roman"/>
          <w:szCs w:val="28"/>
        </w:rPr>
        <w:t>16. Ответственность за недостоверность представляемых в соответствии с Порядком сведений, а также за нецелевое использование субсидии возлагается на финансовые органы муниципальных образований области и уполномоченные органы муниципальных образований области.</w:t>
      </w:r>
    </w:p>
    <w:p w:rsidR="006874B3" w:rsidRPr="001C3CBB" w:rsidRDefault="006874B3" w:rsidP="006874B3">
      <w:pPr>
        <w:autoSpaceDE w:val="0"/>
        <w:autoSpaceDN w:val="0"/>
        <w:adjustRightInd w:val="0"/>
        <w:jc w:val="both"/>
        <w:rPr>
          <w:rFonts w:cs="Times New Roman"/>
          <w:szCs w:val="28"/>
        </w:rPr>
      </w:pPr>
      <w:r w:rsidRPr="001C3CBB">
        <w:rPr>
          <w:rFonts w:cs="Times New Roman"/>
          <w:szCs w:val="28"/>
        </w:rPr>
        <w:t>17. В случае нецелевого использования субсидии к муниципальному образованию области применяются бюджетные меры принуждения, предусмотренные главой 30 Бюджетного кодекса Российской Федерации.</w:t>
      </w:r>
    </w:p>
    <w:p w:rsidR="006874B3" w:rsidRPr="001C3CBB" w:rsidRDefault="006874B3" w:rsidP="006874B3">
      <w:pPr>
        <w:widowControl w:val="0"/>
        <w:autoSpaceDE w:val="0"/>
        <w:autoSpaceDN w:val="0"/>
        <w:jc w:val="both"/>
        <w:rPr>
          <w:rFonts w:eastAsia="Malgun Gothic" w:cs="Times New Roman"/>
          <w:szCs w:val="28"/>
          <w:lang w:eastAsia="ru-RU"/>
        </w:rPr>
      </w:pPr>
      <w:r w:rsidRPr="001C3CBB">
        <w:rPr>
          <w:rFonts w:eastAsia="Malgun Gothic" w:cs="Times New Roman"/>
          <w:szCs w:val="28"/>
          <w:lang w:eastAsia="ru-RU"/>
        </w:rPr>
        <w:t>18. Контроль за соблюдением органами местного самоуправления муниципальных образований области условий предоставления субсидии осуществляется ответственным исполнителем подпрограммы «Семья и дети Ярославии» на 2021 – 2025 годы государственной программы Ярославской области «Социальная поддержка населения Ярославской области» на 2021 – 2025 годы и органом государственного финансового контроля.</w:t>
      </w:r>
    </w:p>
    <w:p w:rsidR="006874B3" w:rsidRPr="001C3CBB" w:rsidRDefault="006874B3" w:rsidP="006874B3">
      <w:pPr>
        <w:widowControl w:val="0"/>
        <w:autoSpaceDE w:val="0"/>
        <w:autoSpaceDN w:val="0"/>
        <w:ind w:firstLine="0"/>
        <w:jc w:val="both"/>
        <w:rPr>
          <w:rFonts w:eastAsia="Malgun Gothic" w:cs="Times New Roman"/>
          <w:szCs w:val="28"/>
          <w:lang w:eastAsia="ru-RU"/>
        </w:rPr>
      </w:pPr>
    </w:p>
    <w:p w:rsidR="00B461E9" w:rsidRDefault="00B461E9" w:rsidP="006874B3">
      <w:pPr>
        <w:widowControl w:val="0"/>
        <w:autoSpaceDE w:val="0"/>
        <w:autoSpaceDN w:val="0"/>
        <w:ind w:left="4395" w:firstLine="0"/>
        <w:outlineLvl w:val="3"/>
        <w:rPr>
          <w:rFonts w:eastAsia="Malgun Gothic" w:cs="Times New Roman"/>
          <w:szCs w:val="28"/>
          <w:lang w:eastAsia="ru-RU"/>
        </w:rPr>
      </w:pPr>
    </w:p>
    <w:p w:rsidR="006874B3" w:rsidRPr="00654859" w:rsidRDefault="006874B3" w:rsidP="00B461E9">
      <w:pPr>
        <w:widowControl w:val="0"/>
        <w:autoSpaceDE w:val="0"/>
        <w:autoSpaceDN w:val="0"/>
        <w:ind w:left="4395" w:firstLine="0"/>
        <w:jc w:val="right"/>
        <w:outlineLvl w:val="3"/>
        <w:rPr>
          <w:rFonts w:eastAsia="Malgun Gothic" w:cs="Times New Roman"/>
          <w:b/>
          <w:sz w:val="24"/>
          <w:szCs w:val="24"/>
          <w:lang w:eastAsia="ru-RU"/>
        </w:rPr>
      </w:pPr>
      <w:r w:rsidRPr="00654859">
        <w:rPr>
          <w:rFonts w:eastAsia="Malgun Gothic" w:cs="Times New Roman"/>
          <w:b/>
          <w:sz w:val="24"/>
          <w:szCs w:val="24"/>
          <w:lang w:eastAsia="ru-RU"/>
        </w:rPr>
        <w:lastRenderedPageBreak/>
        <w:t>Приложение</w:t>
      </w:r>
    </w:p>
    <w:p w:rsidR="006874B3" w:rsidRPr="00654859" w:rsidRDefault="006874B3" w:rsidP="00B461E9">
      <w:pPr>
        <w:widowControl w:val="0"/>
        <w:autoSpaceDE w:val="0"/>
        <w:autoSpaceDN w:val="0"/>
        <w:ind w:left="4395" w:firstLine="0"/>
        <w:jc w:val="right"/>
        <w:rPr>
          <w:rFonts w:eastAsia="Malgun Gothic" w:cs="Times New Roman"/>
          <w:b/>
          <w:sz w:val="24"/>
          <w:szCs w:val="24"/>
          <w:lang w:eastAsia="ru-RU"/>
        </w:rPr>
      </w:pPr>
      <w:r w:rsidRPr="00654859">
        <w:rPr>
          <w:rFonts w:eastAsia="Malgun Gothic" w:cs="Times New Roman"/>
          <w:b/>
          <w:sz w:val="24"/>
          <w:szCs w:val="24"/>
          <w:lang w:eastAsia="ru-RU"/>
        </w:rPr>
        <w:t>к Порядку</w:t>
      </w:r>
    </w:p>
    <w:p w:rsidR="006874B3" w:rsidRPr="00654859" w:rsidRDefault="006874B3" w:rsidP="00B461E9">
      <w:pPr>
        <w:widowControl w:val="0"/>
        <w:autoSpaceDE w:val="0"/>
        <w:autoSpaceDN w:val="0"/>
        <w:ind w:left="4395" w:firstLine="0"/>
        <w:jc w:val="right"/>
        <w:rPr>
          <w:rFonts w:eastAsia="Malgun Gothic" w:cs="Times New Roman"/>
          <w:b/>
          <w:sz w:val="24"/>
          <w:szCs w:val="24"/>
          <w:lang w:eastAsia="ru-RU"/>
        </w:rPr>
      </w:pPr>
      <w:r w:rsidRPr="00654859">
        <w:rPr>
          <w:rFonts w:eastAsia="Malgun Gothic" w:cs="Times New Roman"/>
          <w:b/>
          <w:sz w:val="24"/>
          <w:szCs w:val="24"/>
          <w:lang w:eastAsia="ru-RU"/>
        </w:rPr>
        <w:t>Форма</w:t>
      </w:r>
    </w:p>
    <w:p w:rsidR="006874B3" w:rsidRPr="00654859" w:rsidRDefault="006874B3" w:rsidP="006874B3">
      <w:pPr>
        <w:widowControl w:val="0"/>
        <w:autoSpaceDE w:val="0"/>
        <w:autoSpaceDN w:val="0"/>
        <w:ind w:firstLine="0"/>
        <w:jc w:val="both"/>
        <w:rPr>
          <w:rFonts w:eastAsia="Malgun Gothic" w:cs="Times New Roman"/>
          <w:sz w:val="24"/>
          <w:szCs w:val="24"/>
          <w:lang w:eastAsia="ru-RU"/>
        </w:rPr>
      </w:pPr>
    </w:p>
    <w:p w:rsidR="006874B3" w:rsidRPr="00654859" w:rsidRDefault="006874B3" w:rsidP="006874B3">
      <w:pPr>
        <w:widowControl w:val="0"/>
        <w:autoSpaceDE w:val="0"/>
        <w:autoSpaceDN w:val="0"/>
        <w:ind w:left="4395" w:firstLine="0"/>
        <w:jc w:val="both"/>
        <w:rPr>
          <w:rFonts w:cs="Times New Roman"/>
          <w:sz w:val="24"/>
          <w:szCs w:val="24"/>
          <w:lang w:eastAsia="ru-RU"/>
        </w:rPr>
      </w:pPr>
      <w:r w:rsidRPr="00654859">
        <w:rPr>
          <w:rFonts w:cs="Times New Roman"/>
          <w:sz w:val="24"/>
          <w:szCs w:val="24"/>
          <w:lang w:eastAsia="ru-RU"/>
        </w:rPr>
        <w:t>В управление по социальной</w:t>
      </w:r>
    </w:p>
    <w:p w:rsidR="006874B3" w:rsidRPr="00654859" w:rsidRDefault="006874B3" w:rsidP="006874B3">
      <w:pPr>
        <w:widowControl w:val="0"/>
        <w:autoSpaceDE w:val="0"/>
        <w:autoSpaceDN w:val="0"/>
        <w:ind w:left="4395" w:firstLine="0"/>
        <w:jc w:val="both"/>
        <w:rPr>
          <w:rFonts w:cs="Times New Roman"/>
          <w:sz w:val="24"/>
          <w:szCs w:val="24"/>
          <w:lang w:eastAsia="ru-RU"/>
        </w:rPr>
      </w:pPr>
      <w:r w:rsidRPr="00654859">
        <w:rPr>
          <w:rFonts w:cs="Times New Roman"/>
          <w:sz w:val="24"/>
          <w:szCs w:val="24"/>
          <w:lang w:eastAsia="ru-RU"/>
        </w:rPr>
        <w:t>и демографической политике</w:t>
      </w:r>
    </w:p>
    <w:p w:rsidR="006874B3" w:rsidRPr="00654859" w:rsidRDefault="006874B3" w:rsidP="006874B3">
      <w:pPr>
        <w:widowControl w:val="0"/>
        <w:autoSpaceDE w:val="0"/>
        <w:autoSpaceDN w:val="0"/>
        <w:ind w:left="4395" w:firstLine="0"/>
        <w:jc w:val="both"/>
        <w:rPr>
          <w:rFonts w:cs="Times New Roman"/>
          <w:sz w:val="24"/>
          <w:szCs w:val="24"/>
          <w:lang w:eastAsia="ru-RU"/>
        </w:rPr>
      </w:pPr>
      <w:r w:rsidRPr="00654859">
        <w:rPr>
          <w:rFonts w:cs="Times New Roman"/>
          <w:sz w:val="24"/>
          <w:szCs w:val="24"/>
          <w:lang w:eastAsia="ru-RU"/>
        </w:rPr>
        <w:t>Правительства области</w:t>
      </w:r>
    </w:p>
    <w:p w:rsidR="006874B3" w:rsidRPr="00654859" w:rsidRDefault="006874B3" w:rsidP="006874B3">
      <w:pPr>
        <w:widowControl w:val="0"/>
        <w:autoSpaceDE w:val="0"/>
        <w:autoSpaceDN w:val="0"/>
        <w:ind w:left="4395" w:firstLine="0"/>
        <w:jc w:val="both"/>
        <w:rPr>
          <w:rFonts w:cs="Times New Roman"/>
          <w:sz w:val="24"/>
          <w:szCs w:val="24"/>
          <w:lang w:eastAsia="ru-RU"/>
        </w:rPr>
      </w:pPr>
      <w:r w:rsidRPr="00654859">
        <w:rPr>
          <w:rFonts w:cs="Times New Roman"/>
          <w:sz w:val="24"/>
          <w:szCs w:val="24"/>
          <w:lang w:eastAsia="ru-RU"/>
        </w:rPr>
        <w:t>__________________________________</w:t>
      </w:r>
    </w:p>
    <w:p w:rsidR="006874B3" w:rsidRPr="00654859" w:rsidRDefault="006874B3" w:rsidP="006874B3">
      <w:pPr>
        <w:widowControl w:val="0"/>
        <w:autoSpaceDE w:val="0"/>
        <w:autoSpaceDN w:val="0"/>
        <w:ind w:left="4395" w:firstLine="0"/>
        <w:jc w:val="center"/>
        <w:rPr>
          <w:rFonts w:cs="Times New Roman"/>
          <w:sz w:val="24"/>
          <w:szCs w:val="24"/>
          <w:lang w:eastAsia="ru-RU"/>
        </w:rPr>
      </w:pPr>
      <w:r w:rsidRPr="00654859">
        <w:rPr>
          <w:rFonts w:cs="Times New Roman"/>
          <w:sz w:val="24"/>
          <w:szCs w:val="24"/>
          <w:lang w:eastAsia="ru-RU"/>
        </w:rPr>
        <w:t>(наименование уполномоченного органа</w:t>
      </w:r>
    </w:p>
    <w:p w:rsidR="006874B3" w:rsidRPr="00654859" w:rsidRDefault="006874B3" w:rsidP="006874B3">
      <w:pPr>
        <w:widowControl w:val="0"/>
        <w:autoSpaceDE w:val="0"/>
        <w:autoSpaceDN w:val="0"/>
        <w:ind w:left="4395" w:firstLine="0"/>
        <w:jc w:val="center"/>
        <w:rPr>
          <w:rFonts w:cs="Times New Roman"/>
          <w:sz w:val="24"/>
          <w:szCs w:val="24"/>
          <w:lang w:eastAsia="ru-RU"/>
        </w:rPr>
      </w:pPr>
      <w:r w:rsidRPr="00654859">
        <w:rPr>
          <w:rFonts w:cs="Times New Roman"/>
          <w:sz w:val="24"/>
          <w:szCs w:val="24"/>
          <w:lang w:eastAsia="ru-RU"/>
        </w:rPr>
        <w:t>__________________________________                  муниципального образования области)</w:t>
      </w:r>
    </w:p>
    <w:p w:rsidR="006874B3" w:rsidRPr="00654859" w:rsidRDefault="006874B3" w:rsidP="006874B3">
      <w:pPr>
        <w:widowControl w:val="0"/>
        <w:autoSpaceDE w:val="0"/>
        <w:autoSpaceDN w:val="0"/>
        <w:ind w:firstLine="0"/>
        <w:jc w:val="right"/>
        <w:rPr>
          <w:rFonts w:cs="Times New Roman"/>
          <w:sz w:val="24"/>
          <w:szCs w:val="24"/>
          <w:lang w:eastAsia="ru-RU"/>
        </w:rPr>
      </w:pPr>
    </w:p>
    <w:p w:rsidR="006874B3" w:rsidRPr="00654859" w:rsidRDefault="006874B3" w:rsidP="006874B3">
      <w:pPr>
        <w:widowControl w:val="0"/>
        <w:autoSpaceDE w:val="0"/>
        <w:autoSpaceDN w:val="0"/>
        <w:ind w:firstLine="0"/>
        <w:jc w:val="center"/>
        <w:rPr>
          <w:rFonts w:cs="Times New Roman"/>
          <w:b/>
          <w:sz w:val="24"/>
          <w:szCs w:val="24"/>
          <w:lang w:eastAsia="ru-RU"/>
        </w:rPr>
      </w:pPr>
      <w:r w:rsidRPr="00654859">
        <w:rPr>
          <w:rFonts w:cs="Times New Roman"/>
          <w:b/>
          <w:sz w:val="24"/>
          <w:szCs w:val="24"/>
          <w:lang w:eastAsia="ru-RU"/>
        </w:rPr>
        <w:t>ЗАЯВКА</w:t>
      </w:r>
    </w:p>
    <w:p w:rsidR="006874B3" w:rsidRPr="00654859" w:rsidRDefault="006874B3" w:rsidP="006874B3">
      <w:pPr>
        <w:widowControl w:val="0"/>
        <w:autoSpaceDE w:val="0"/>
        <w:autoSpaceDN w:val="0"/>
        <w:ind w:firstLine="0"/>
        <w:jc w:val="center"/>
        <w:rPr>
          <w:rFonts w:cs="Times New Roman"/>
          <w:sz w:val="24"/>
          <w:szCs w:val="24"/>
          <w:lang w:eastAsia="ru-RU"/>
        </w:rPr>
      </w:pPr>
      <w:r w:rsidRPr="00654859">
        <w:rPr>
          <w:rFonts w:cs="Times New Roman"/>
          <w:sz w:val="24"/>
          <w:szCs w:val="24"/>
          <w:lang w:eastAsia="ru-RU"/>
        </w:rPr>
        <w:t xml:space="preserve">на предоставление субсидии </w:t>
      </w:r>
      <w:r w:rsidRPr="00654859">
        <w:rPr>
          <w:sz w:val="24"/>
          <w:szCs w:val="24"/>
        </w:rPr>
        <w:t xml:space="preserve">на осуществление мероприятий, направленных </w:t>
      </w:r>
      <w:r w:rsidRPr="00654859">
        <w:rPr>
          <w:sz w:val="24"/>
          <w:szCs w:val="24"/>
        </w:rPr>
        <w:lastRenderedPageBreak/>
        <w:t>на создание некапитальных объектов (быстровозводимых конструкций) отдыха детей и их оздоровления</w:t>
      </w:r>
      <w:r w:rsidRPr="00654859">
        <w:rPr>
          <w:rFonts w:cs="Times New Roman"/>
          <w:sz w:val="24"/>
          <w:szCs w:val="24"/>
        </w:rPr>
        <w:t>, в организациях отдыха детей и их оздоровления, находящихся в муниципальной собственности</w:t>
      </w:r>
      <w:r w:rsidRPr="00654859">
        <w:rPr>
          <w:rFonts w:cs="Times New Roman"/>
          <w:sz w:val="24"/>
          <w:szCs w:val="24"/>
          <w:lang w:eastAsia="ru-RU"/>
        </w:rPr>
        <w:t xml:space="preserve">, </w:t>
      </w:r>
    </w:p>
    <w:p w:rsidR="006874B3" w:rsidRPr="00654859" w:rsidRDefault="006874B3" w:rsidP="006874B3">
      <w:pPr>
        <w:widowControl w:val="0"/>
        <w:autoSpaceDE w:val="0"/>
        <w:autoSpaceDN w:val="0"/>
        <w:ind w:firstLine="0"/>
        <w:jc w:val="center"/>
        <w:rPr>
          <w:rFonts w:cs="Times New Roman"/>
          <w:sz w:val="24"/>
          <w:szCs w:val="24"/>
          <w:lang w:eastAsia="ru-RU"/>
        </w:rPr>
      </w:pPr>
      <w:r w:rsidRPr="00654859">
        <w:rPr>
          <w:rFonts w:cs="Times New Roman"/>
          <w:sz w:val="24"/>
          <w:szCs w:val="24"/>
          <w:lang w:eastAsia="ru-RU"/>
        </w:rPr>
        <w:t>на _____________ 20___ года</w:t>
      </w:r>
    </w:p>
    <w:p w:rsidR="006874B3" w:rsidRPr="00654859" w:rsidRDefault="006874B3" w:rsidP="006874B3">
      <w:pPr>
        <w:widowControl w:val="0"/>
        <w:autoSpaceDE w:val="0"/>
        <w:autoSpaceDN w:val="0"/>
        <w:ind w:firstLine="0"/>
        <w:jc w:val="both"/>
        <w:rPr>
          <w:rFonts w:cs="Times New Roman"/>
          <w:sz w:val="24"/>
          <w:szCs w:val="24"/>
          <w:lang w:eastAsia="ru-RU"/>
        </w:rPr>
      </w:pPr>
      <w:r w:rsidRPr="00654859">
        <w:rPr>
          <w:rFonts w:cs="Times New Roman"/>
          <w:sz w:val="24"/>
          <w:szCs w:val="24"/>
          <w:lang w:eastAsia="ru-RU"/>
        </w:rPr>
        <w:t xml:space="preserve">                                                            (квартал)</w:t>
      </w:r>
    </w:p>
    <w:p w:rsidR="006874B3" w:rsidRPr="00654859" w:rsidRDefault="006874B3" w:rsidP="006874B3">
      <w:pPr>
        <w:widowControl w:val="0"/>
        <w:autoSpaceDE w:val="0"/>
        <w:autoSpaceDN w:val="0"/>
        <w:ind w:firstLine="0"/>
        <w:jc w:val="both"/>
        <w:rPr>
          <w:rFonts w:eastAsia="Malgun Gothic" w:cs="Times New Roman"/>
          <w:sz w:val="24"/>
          <w:szCs w:val="24"/>
          <w:lang w:eastAsia="ru-RU"/>
        </w:rPr>
      </w:pPr>
    </w:p>
    <w:p w:rsidR="006874B3" w:rsidRPr="00654859" w:rsidRDefault="006874B3" w:rsidP="006874B3">
      <w:pPr>
        <w:keepNext/>
        <w:widowControl w:val="0"/>
        <w:autoSpaceDE w:val="0"/>
        <w:autoSpaceDN w:val="0"/>
        <w:ind w:firstLine="0"/>
        <w:jc w:val="right"/>
        <w:rPr>
          <w:rFonts w:ascii="Arial" w:eastAsia="Malgun Gothic" w:hAnsi="Arial" w:cs="Times New Roman"/>
          <w:sz w:val="24"/>
          <w:szCs w:val="24"/>
          <w:lang w:eastAsia="ru-RU"/>
        </w:rPr>
      </w:pPr>
      <w:r w:rsidRPr="00654859">
        <w:rPr>
          <w:rFonts w:eastAsia="Malgun Gothic" w:cs="Times New Roman"/>
          <w:sz w:val="24"/>
          <w:szCs w:val="24"/>
          <w:lang w:eastAsia="ru-RU"/>
        </w:rPr>
        <w:t>(тыс. рублей)</w:t>
      </w:r>
    </w:p>
    <w:tbl>
      <w:tblPr>
        <w:tblStyle w:val="113"/>
        <w:tblW w:w="0" w:type="auto"/>
        <w:tblLook w:val="04A0" w:firstRow="1" w:lastRow="0" w:firstColumn="1" w:lastColumn="0" w:noHBand="0" w:noVBand="1"/>
      </w:tblPr>
      <w:tblGrid>
        <w:gridCol w:w="4785"/>
        <w:gridCol w:w="993"/>
        <w:gridCol w:w="1133"/>
        <w:gridCol w:w="993"/>
        <w:gridCol w:w="1666"/>
      </w:tblGrid>
      <w:tr w:rsidR="006874B3" w:rsidRPr="00654859" w:rsidTr="00830C16">
        <w:tc>
          <w:tcPr>
            <w:tcW w:w="4786" w:type="dxa"/>
          </w:tcPr>
          <w:p w:rsidR="006874B3" w:rsidRPr="00654859" w:rsidRDefault="006874B3" w:rsidP="00830C16">
            <w:pPr>
              <w:keepNext/>
              <w:ind w:firstLine="0"/>
              <w:jc w:val="center"/>
              <w:rPr>
                <w:rFonts w:cs="Times New Roman"/>
                <w:sz w:val="24"/>
                <w:szCs w:val="24"/>
              </w:rPr>
            </w:pPr>
            <w:r w:rsidRPr="00654859">
              <w:rPr>
                <w:rFonts w:cs="Times New Roman"/>
                <w:sz w:val="24"/>
                <w:szCs w:val="24"/>
              </w:rPr>
              <w:t>Наименование мероприятия, необходимого для реализации задачи по обеспечению отдыха и оздоровления детей на территории Ярославской области, подпрограммы «Семья и дети Ярославии» на 2021 – 2025 годы государственной программы Ярославской области «Социальная поддержка населения Ярославской области» на 2021 – 2025 годы</w:t>
            </w:r>
          </w:p>
        </w:tc>
        <w:tc>
          <w:tcPr>
            <w:tcW w:w="993" w:type="dxa"/>
          </w:tcPr>
          <w:p w:rsidR="006874B3" w:rsidRPr="00654859" w:rsidRDefault="006874B3" w:rsidP="00830C16">
            <w:pPr>
              <w:keepNext/>
              <w:ind w:firstLine="0"/>
              <w:jc w:val="center"/>
              <w:rPr>
                <w:rFonts w:cs="Times New Roman"/>
                <w:sz w:val="24"/>
                <w:szCs w:val="24"/>
              </w:rPr>
            </w:pPr>
            <w:r w:rsidRPr="00654859">
              <w:rPr>
                <w:rFonts w:cs="Times New Roman"/>
                <w:sz w:val="24"/>
                <w:szCs w:val="24"/>
              </w:rPr>
              <w:t>Месяц</w:t>
            </w:r>
          </w:p>
        </w:tc>
        <w:tc>
          <w:tcPr>
            <w:tcW w:w="1133" w:type="dxa"/>
          </w:tcPr>
          <w:p w:rsidR="006874B3" w:rsidRPr="00654859" w:rsidRDefault="006874B3" w:rsidP="00830C16">
            <w:pPr>
              <w:keepNext/>
              <w:ind w:firstLine="0"/>
              <w:jc w:val="center"/>
              <w:rPr>
                <w:rFonts w:cs="Times New Roman"/>
                <w:sz w:val="24"/>
                <w:szCs w:val="24"/>
              </w:rPr>
            </w:pPr>
            <w:r w:rsidRPr="00654859">
              <w:rPr>
                <w:rFonts w:cs="Times New Roman"/>
                <w:sz w:val="24"/>
                <w:szCs w:val="24"/>
              </w:rPr>
              <w:t>Месяц</w:t>
            </w:r>
          </w:p>
        </w:tc>
        <w:tc>
          <w:tcPr>
            <w:tcW w:w="993" w:type="dxa"/>
          </w:tcPr>
          <w:p w:rsidR="006874B3" w:rsidRPr="00654859" w:rsidRDefault="006874B3" w:rsidP="00830C16">
            <w:pPr>
              <w:keepNext/>
              <w:ind w:firstLine="0"/>
              <w:jc w:val="center"/>
              <w:rPr>
                <w:rFonts w:cs="Times New Roman"/>
                <w:sz w:val="24"/>
                <w:szCs w:val="24"/>
              </w:rPr>
            </w:pPr>
            <w:r w:rsidRPr="00654859">
              <w:rPr>
                <w:rFonts w:cs="Times New Roman"/>
                <w:sz w:val="24"/>
                <w:szCs w:val="24"/>
              </w:rPr>
              <w:t>Месяц</w:t>
            </w:r>
          </w:p>
        </w:tc>
        <w:tc>
          <w:tcPr>
            <w:tcW w:w="1666" w:type="dxa"/>
          </w:tcPr>
          <w:p w:rsidR="006874B3" w:rsidRPr="00654859" w:rsidRDefault="006874B3" w:rsidP="00830C16">
            <w:pPr>
              <w:keepNext/>
              <w:ind w:firstLine="0"/>
              <w:jc w:val="center"/>
              <w:rPr>
                <w:rFonts w:cs="Times New Roman"/>
                <w:sz w:val="24"/>
                <w:szCs w:val="24"/>
              </w:rPr>
            </w:pPr>
            <w:r w:rsidRPr="00654859">
              <w:rPr>
                <w:rFonts w:cs="Times New Roman"/>
                <w:sz w:val="24"/>
                <w:szCs w:val="24"/>
              </w:rPr>
              <w:t>Итого на квартал (гр. 2 + гр. 3 + гр. 4)</w:t>
            </w:r>
          </w:p>
        </w:tc>
      </w:tr>
      <w:tr w:rsidR="006874B3" w:rsidRPr="00654859" w:rsidTr="00830C16">
        <w:tc>
          <w:tcPr>
            <w:tcW w:w="4786" w:type="dxa"/>
          </w:tcPr>
          <w:p w:rsidR="006874B3" w:rsidRPr="00654859" w:rsidRDefault="006874B3" w:rsidP="00830C16">
            <w:pPr>
              <w:ind w:firstLine="0"/>
              <w:jc w:val="center"/>
              <w:rPr>
                <w:rFonts w:cs="Times New Roman"/>
                <w:sz w:val="24"/>
                <w:szCs w:val="24"/>
              </w:rPr>
            </w:pPr>
            <w:r w:rsidRPr="00654859">
              <w:rPr>
                <w:rFonts w:cs="Times New Roman"/>
                <w:sz w:val="24"/>
                <w:szCs w:val="24"/>
              </w:rPr>
              <w:t>1</w:t>
            </w:r>
          </w:p>
        </w:tc>
        <w:tc>
          <w:tcPr>
            <w:tcW w:w="993" w:type="dxa"/>
          </w:tcPr>
          <w:p w:rsidR="006874B3" w:rsidRPr="00654859" w:rsidRDefault="006874B3" w:rsidP="00830C16">
            <w:pPr>
              <w:ind w:firstLine="0"/>
              <w:jc w:val="center"/>
              <w:rPr>
                <w:rFonts w:cs="Times New Roman"/>
                <w:sz w:val="24"/>
                <w:szCs w:val="24"/>
              </w:rPr>
            </w:pPr>
            <w:r w:rsidRPr="00654859">
              <w:rPr>
                <w:rFonts w:cs="Times New Roman"/>
                <w:sz w:val="24"/>
                <w:szCs w:val="24"/>
              </w:rPr>
              <w:t>2</w:t>
            </w:r>
          </w:p>
        </w:tc>
        <w:tc>
          <w:tcPr>
            <w:tcW w:w="1133" w:type="dxa"/>
          </w:tcPr>
          <w:p w:rsidR="006874B3" w:rsidRPr="00654859" w:rsidRDefault="006874B3" w:rsidP="00830C16">
            <w:pPr>
              <w:ind w:firstLine="0"/>
              <w:jc w:val="center"/>
              <w:rPr>
                <w:rFonts w:cs="Times New Roman"/>
                <w:sz w:val="24"/>
                <w:szCs w:val="24"/>
              </w:rPr>
            </w:pPr>
            <w:r w:rsidRPr="00654859">
              <w:rPr>
                <w:rFonts w:cs="Times New Roman"/>
                <w:sz w:val="24"/>
                <w:szCs w:val="24"/>
              </w:rPr>
              <w:t>3</w:t>
            </w:r>
          </w:p>
        </w:tc>
        <w:tc>
          <w:tcPr>
            <w:tcW w:w="993" w:type="dxa"/>
          </w:tcPr>
          <w:p w:rsidR="006874B3" w:rsidRPr="00654859" w:rsidRDefault="006874B3" w:rsidP="00830C16">
            <w:pPr>
              <w:ind w:firstLine="0"/>
              <w:jc w:val="center"/>
              <w:rPr>
                <w:rFonts w:cs="Times New Roman"/>
                <w:sz w:val="24"/>
                <w:szCs w:val="24"/>
              </w:rPr>
            </w:pPr>
            <w:r w:rsidRPr="00654859">
              <w:rPr>
                <w:rFonts w:cs="Times New Roman"/>
                <w:sz w:val="24"/>
                <w:szCs w:val="24"/>
              </w:rPr>
              <w:t>4</w:t>
            </w:r>
          </w:p>
        </w:tc>
        <w:tc>
          <w:tcPr>
            <w:tcW w:w="1666" w:type="dxa"/>
          </w:tcPr>
          <w:p w:rsidR="006874B3" w:rsidRPr="00654859" w:rsidRDefault="006874B3" w:rsidP="00830C16">
            <w:pPr>
              <w:ind w:firstLine="0"/>
              <w:jc w:val="center"/>
              <w:rPr>
                <w:rFonts w:cs="Times New Roman"/>
                <w:sz w:val="24"/>
                <w:szCs w:val="24"/>
              </w:rPr>
            </w:pPr>
            <w:r w:rsidRPr="00654859">
              <w:rPr>
                <w:rFonts w:cs="Times New Roman"/>
                <w:sz w:val="24"/>
                <w:szCs w:val="24"/>
              </w:rPr>
              <w:t>5</w:t>
            </w:r>
          </w:p>
        </w:tc>
      </w:tr>
      <w:tr w:rsidR="006874B3" w:rsidRPr="00654859" w:rsidTr="00830C16">
        <w:tc>
          <w:tcPr>
            <w:tcW w:w="4786" w:type="dxa"/>
          </w:tcPr>
          <w:p w:rsidR="006874B3" w:rsidRPr="00654859" w:rsidRDefault="006874B3" w:rsidP="00830C16">
            <w:pPr>
              <w:ind w:firstLine="0"/>
              <w:rPr>
                <w:rFonts w:cs="Times New Roman"/>
                <w:sz w:val="24"/>
                <w:szCs w:val="24"/>
              </w:rPr>
            </w:pPr>
          </w:p>
        </w:tc>
        <w:tc>
          <w:tcPr>
            <w:tcW w:w="993" w:type="dxa"/>
          </w:tcPr>
          <w:p w:rsidR="006874B3" w:rsidRPr="00654859" w:rsidRDefault="006874B3" w:rsidP="00830C16">
            <w:pPr>
              <w:ind w:firstLine="0"/>
              <w:rPr>
                <w:rFonts w:cs="Times New Roman"/>
                <w:sz w:val="24"/>
                <w:szCs w:val="24"/>
              </w:rPr>
            </w:pPr>
          </w:p>
        </w:tc>
        <w:tc>
          <w:tcPr>
            <w:tcW w:w="1133" w:type="dxa"/>
          </w:tcPr>
          <w:p w:rsidR="006874B3" w:rsidRPr="00654859" w:rsidRDefault="006874B3" w:rsidP="00830C16">
            <w:pPr>
              <w:ind w:firstLine="0"/>
              <w:rPr>
                <w:rFonts w:cs="Times New Roman"/>
                <w:sz w:val="24"/>
                <w:szCs w:val="24"/>
              </w:rPr>
            </w:pPr>
          </w:p>
        </w:tc>
        <w:tc>
          <w:tcPr>
            <w:tcW w:w="993" w:type="dxa"/>
          </w:tcPr>
          <w:p w:rsidR="006874B3" w:rsidRPr="00654859" w:rsidRDefault="006874B3" w:rsidP="00830C16">
            <w:pPr>
              <w:ind w:firstLine="0"/>
              <w:rPr>
                <w:rFonts w:cs="Times New Roman"/>
                <w:sz w:val="24"/>
                <w:szCs w:val="24"/>
              </w:rPr>
            </w:pPr>
          </w:p>
        </w:tc>
        <w:tc>
          <w:tcPr>
            <w:tcW w:w="1666" w:type="dxa"/>
          </w:tcPr>
          <w:p w:rsidR="006874B3" w:rsidRPr="00654859" w:rsidRDefault="006874B3" w:rsidP="00830C16">
            <w:pPr>
              <w:ind w:firstLine="0"/>
              <w:rPr>
                <w:rFonts w:cs="Times New Roman"/>
                <w:sz w:val="24"/>
                <w:szCs w:val="24"/>
              </w:rPr>
            </w:pPr>
          </w:p>
        </w:tc>
      </w:tr>
    </w:tbl>
    <w:p w:rsidR="006874B3" w:rsidRPr="00654859" w:rsidRDefault="006874B3" w:rsidP="006874B3">
      <w:pPr>
        <w:widowControl w:val="0"/>
        <w:autoSpaceDE w:val="0"/>
        <w:autoSpaceDN w:val="0"/>
        <w:ind w:firstLine="0"/>
        <w:jc w:val="both"/>
        <w:rPr>
          <w:rFonts w:eastAsia="Malgun Gothic" w:cs="Times New Roman"/>
          <w:sz w:val="24"/>
          <w:szCs w:val="24"/>
          <w:lang w:eastAsia="ru-RU"/>
        </w:rPr>
      </w:pPr>
    </w:p>
    <w:p w:rsidR="006874B3" w:rsidRPr="00654859" w:rsidRDefault="006874B3" w:rsidP="006874B3">
      <w:pPr>
        <w:widowControl w:val="0"/>
        <w:autoSpaceDE w:val="0"/>
        <w:autoSpaceDN w:val="0"/>
        <w:ind w:firstLine="0"/>
        <w:jc w:val="both"/>
        <w:rPr>
          <w:rFonts w:cs="Times New Roman"/>
          <w:sz w:val="24"/>
          <w:szCs w:val="24"/>
          <w:lang w:eastAsia="ru-RU"/>
        </w:rPr>
      </w:pPr>
      <w:r w:rsidRPr="00654859">
        <w:rPr>
          <w:rFonts w:cs="Times New Roman"/>
          <w:sz w:val="24"/>
          <w:szCs w:val="24"/>
          <w:lang w:eastAsia="ru-RU"/>
        </w:rPr>
        <w:t>«___» ___________ 20 ___ г.</w:t>
      </w:r>
    </w:p>
    <w:p w:rsidR="006874B3" w:rsidRPr="00654859" w:rsidRDefault="006874B3" w:rsidP="006874B3">
      <w:pPr>
        <w:widowControl w:val="0"/>
        <w:autoSpaceDE w:val="0"/>
        <w:autoSpaceDN w:val="0"/>
        <w:ind w:firstLine="0"/>
        <w:jc w:val="both"/>
        <w:rPr>
          <w:rFonts w:cs="Times New Roman"/>
          <w:sz w:val="24"/>
          <w:szCs w:val="24"/>
          <w:lang w:eastAsia="ru-RU"/>
        </w:rPr>
      </w:pPr>
    </w:p>
    <w:p w:rsidR="006874B3" w:rsidRPr="00654859" w:rsidRDefault="006874B3" w:rsidP="006874B3">
      <w:pPr>
        <w:widowControl w:val="0"/>
        <w:autoSpaceDE w:val="0"/>
        <w:autoSpaceDN w:val="0"/>
        <w:ind w:firstLine="0"/>
        <w:jc w:val="both"/>
        <w:rPr>
          <w:rFonts w:cs="Times New Roman"/>
          <w:sz w:val="24"/>
          <w:szCs w:val="24"/>
          <w:lang w:eastAsia="ru-RU"/>
        </w:rPr>
      </w:pPr>
      <w:r w:rsidRPr="00654859">
        <w:rPr>
          <w:rFonts w:cs="Times New Roman"/>
          <w:sz w:val="24"/>
          <w:szCs w:val="24"/>
          <w:lang w:eastAsia="ru-RU"/>
        </w:rPr>
        <w:t>Руководитель уполномоченного органа</w:t>
      </w:r>
    </w:p>
    <w:p w:rsidR="006874B3" w:rsidRPr="00654859" w:rsidRDefault="006874B3" w:rsidP="006874B3">
      <w:pPr>
        <w:widowControl w:val="0"/>
        <w:autoSpaceDE w:val="0"/>
        <w:autoSpaceDN w:val="0"/>
        <w:ind w:firstLine="0"/>
        <w:jc w:val="both"/>
        <w:rPr>
          <w:rFonts w:cs="Times New Roman"/>
          <w:sz w:val="24"/>
          <w:szCs w:val="24"/>
          <w:lang w:eastAsia="ru-RU"/>
        </w:rPr>
      </w:pPr>
      <w:r w:rsidRPr="00654859">
        <w:rPr>
          <w:rFonts w:cs="Times New Roman"/>
          <w:sz w:val="24"/>
          <w:szCs w:val="24"/>
          <w:lang w:eastAsia="ru-RU"/>
        </w:rPr>
        <w:t>по организации и обеспечению отдыха</w:t>
      </w:r>
    </w:p>
    <w:p w:rsidR="006874B3" w:rsidRPr="00654859" w:rsidRDefault="006874B3" w:rsidP="006874B3">
      <w:pPr>
        <w:widowControl w:val="0"/>
        <w:autoSpaceDE w:val="0"/>
        <w:autoSpaceDN w:val="0"/>
        <w:ind w:firstLine="0"/>
        <w:jc w:val="both"/>
        <w:rPr>
          <w:rFonts w:cs="Times New Roman"/>
          <w:sz w:val="24"/>
          <w:szCs w:val="24"/>
          <w:lang w:eastAsia="ru-RU"/>
        </w:rPr>
      </w:pPr>
      <w:r w:rsidRPr="00654859">
        <w:rPr>
          <w:rFonts w:cs="Times New Roman"/>
          <w:sz w:val="24"/>
          <w:szCs w:val="24"/>
          <w:lang w:eastAsia="ru-RU"/>
        </w:rPr>
        <w:t>и оздоровления детей муниципального</w:t>
      </w:r>
    </w:p>
    <w:p w:rsidR="006874B3" w:rsidRPr="00654859" w:rsidRDefault="006874B3" w:rsidP="006874B3">
      <w:pPr>
        <w:widowControl w:val="0"/>
        <w:autoSpaceDE w:val="0"/>
        <w:autoSpaceDN w:val="0"/>
        <w:ind w:firstLine="0"/>
        <w:jc w:val="both"/>
        <w:rPr>
          <w:rFonts w:cs="Times New Roman"/>
          <w:sz w:val="24"/>
          <w:szCs w:val="24"/>
          <w:lang w:eastAsia="ru-RU"/>
        </w:rPr>
      </w:pPr>
      <w:r w:rsidRPr="00654859">
        <w:rPr>
          <w:rFonts w:cs="Times New Roman"/>
          <w:sz w:val="24"/>
          <w:szCs w:val="24"/>
          <w:lang w:eastAsia="ru-RU"/>
        </w:rPr>
        <w:t>района (городского округа) области</w:t>
      </w:r>
    </w:p>
    <w:p w:rsidR="006874B3" w:rsidRPr="00654859" w:rsidRDefault="006874B3" w:rsidP="006874B3">
      <w:pPr>
        <w:widowControl w:val="0"/>
        <w:autoSpaceDE w:val="0"/>
        <w:autoSpaceDN w:val="0"/>
        <w:ind w:firstLine="0"/>
        <w:jc w:val="both"/>
        <w:rPr>
          <w:rFonts w:cs="Times New Roman"/>
          <w:sz w:val="24"/>
          <w:szCs w:val="24"/>
          <w:lang w:eastAsia="ru-RU"/>
        </w:rPr>
      </w:pPr>
      <w:r w:rsidRPr="00654859">
        <w:rPr>
          <w:rFonts w:cs="Times New Roman"/>
          <w:sz w:val="24"/>
          <w:szCs w:val="24"/>
          <w:lang w:eastAsia="ru-RU"/>
        </w:rPr>
        <w:t>(с указанием должности)                 ___________   _____________________</w:t>
      </w:r>
    </w:p>
    <w:p w:rsidR="006874B3" w:rsidRPr="00654859" w:rsidRDefault="006874B3" w:rsidP="006874B3">
      <w:pPr>
        <w:widowControl w:val="0"/>
        <w:autoSpaceDE w:val="0"/>
        <w:autoSpaceDN w:val="0"/>
        <w:ind w:firstLine="0"/>
        <w:jc w:val="both"/>
        <w:rPr>
          <w:rFonts w:cs="Times New Roman"/>
          <w:sz w:val="24"/>
          <w:szCs w:val="24"/>
          <w:lang w:eastAsia="ru-RU"/>
        </w:rPr>
      </w:pPr>
      <w:r w:rsidRPr="00654859">
        <w:rPr>
          <w:rFonts w:cs="Times New Roman"/>
          <w:sz w:val="24"/>
          <w:szCs w:val="24"/>
          <w:lang w:eastAsia="ru-RU"/>
        </w:rPr>
        <w:t xml:space="preserve">                                           </w:t>
      </w:r>
      <w:r w:rsidR="00654859">
        <w:rPr>
          <w:rFonts w:cs="Times New Roman"/>
          <w:sz w:val="24"/>
          <w:szCs w:val="24"/>
          <w:lang w:eastAsia="ru-RU"/>
        </w:rPr>
        <w:t xml:space="preserve">                  </w:t>
      </w:r>
      <w:r w:rsidRPr="00654859">
        <w:rPr>
          <w:rFonts w:cs="Times New Roman"/>
          <w:sz w:val="24"/>
          <w:szCs w:val="24"/>
          <w:lang w:eastAsia="ru-RU"/>
        </w:rPr>
        <w:t xml:space="preserve">    (подпись)</w:t>
      </w:r>
      <w:r w:rsidR="00654859">
        <w:rPr>
          <w:rFonts w:cs="Times New Roman"/>
          <w:sz w:val="24"/>
          <w:szCs w:val="24"/>
          <w:lang w:eastAsia="ru-RU"/>
        </w:rPr>
        <w:t xml:space="preserve">   </w:t>
      </w:r>
      <w:r w:rsidRPr="00654859">
        <w:rPr>
          <w:rFonts w:cs="Times New Roman"/>
          <w:sz w:val="24"/>
          <w:szCs w:val="24"/>
          <w:lang w:eastAsia="ru-RU"/>
        </w:rPr>
        <w:t xml:space="preserve"> (расшифровка подписи)</w:t>
      </w:r>
    </w:p>
    <w:p w:rsidR="006874B3" w:rsidRPr="00654859" w:rsidRDefault="006874B3" w:rsidP="006874B3">
      <w:pPr>
        <w:widowControl w:val="0"/>
        <w:autoSpaceDE w:val="0"/>
        <w:autoSpaceDN w:val="0"/>
        <w:ind w:firstLine="0"/>
        <w:jc w:val="both"/>
        <w:rPr>
          <w:rFonts w:cs="Times New Roman"/>
          <w:sz w:val="24"/>
          <w:szCs w:val="24"/>
          <w:lang w:eastAsia="ru-RU"/>
        </w:rPr>
      </w:pPr>
    </w:p>
    <w:p w:rsidR="006874B3" w:rsidRPr="00654859" w:rsidRDefault="006874B3" w:rsidP="006874B3">
      <w:pPr>
        <w:widowControl w:val="0"/>
        <w:autoSpaceDE w:val="0"/>
        <w:autoSpaceDN w:val="0"/>
        <w:ind w:firstLine="0"/>
        <w:jc w:val="both"/>
        <w:rPr>
          <w:rFonts w:cs="Times New Roman"/>
          <w:sz w:val="24"/>
          <w:szCs w:val="24"/>
          <w:lang w:eastAsia="ru-RU"/>
        </w:rPr>
      </w:pPr>
      <w:r w:rsidRPr="00654859">
        <w:rPr>
          <w:rFonts w:cs="Times New Roman"/>
          <w:sz w:val="24"/>
          <w:szCs w:val="24"/>
          <w:lang w:eastAsia="ru-RU"/>
        </w:rPr>
        <w:t>Руководитель финансового органа</w:t>
      </w:r>
    </w:p>
    <w:p w:rsidR="006874B3" w:rsidRPr="00654859" w:rsidRDefault="006874B3" w:rsidP="006874B3">
      <w:pPr>
        <w:widowControl w:val="0"/>
        <w:autoSpaceDE w:val="0"/>
        <w:autoSpaceDN w:val="0"/>
        <w:ind w:firstLine="0"/>
        <w:jc w:val="both"/>
        <w:rPr>
          <w:rFonts w:cs="Times New Roman"/>
          <w:sz w:val="24"/>
          <w:szCs w:val="24"/>
          <w:lang w:eastAsia="ru-RU"/>
        </w:rPr>
      </w:pPr>
      <w:r w:rsidRPr="00654859">
        <w:rPr>
          <w:rFonts w:cs="Times New Roman"/>
          <w:sz w:val="24"/>
          <w:szCs w:val="24"/>
          <w:lang w:eastAsia="ru-RU"/>
        </w:rPr>
        <w:t>муниципального района</w:t>
      </w:r>
    </w:p>
    <w:p w:rsidR="006874B3" w:rsidRPr="00654859" w:rsidRDefault="006874B3" w:rsidP="006874B3">
      <w:pPr>
        <w:widowControl w:val="0"/>
        <w:autoSpaceDE w:val="0"/>
        <w:autoSpaceDN w:val="0"/>
        <w:ind w:firstLine="0"/>
        <w:jc w:val="both"/>
        <w:rPr>
          <w:rFonts w:cs="Times New Roman"/>
          <w:sz w:val="24"/>
          <w:szCs w:val="24"/>
          <w:lang w:eastAsia="ru-RU"/>
        </w:rPr>
      </w:pPr>
      <w:r w:rsidRPr="00654859">
        <w:rPr>
          <w:rFonts w:cs="Times New Roman"/>
          <w:sz w:val="24"/>
          <w:szCs w:val="24"/>
          <w:lang w:eastAsia="ru-RU"/>
        </w:rPr>
        <w:t>(городского округа) области             ___________   _____________________</w:t>
      </w:r>
    </w:p>
    <w:p w:rsidR="006874B3" w:rsidRPr="00654859" w:rsidRDefault="006874B3" w:rsidP="006874B3">
      <w:pPr>
        <w:widowControl w:val="0"/>
        <w:autoSpaceDE w:val="0"/>
        <w:autoSpaceDN w:val="0"/>
        <w:ind w:firstLine="0"/>
        <w:jc w:val="both"/>
        <w:rPr>
          <w:rFonts w:cs="Times New Roman"/>
          <w:sz w:val="24"/>
          <w:szCs w:val="24"/>
          <w:lang w:eastAsia="ru-RU"/>
        </w:rPr>
      </w:pPr>
      <w:r w:rsidRPr="00654859">
        <w:rPr>
          <w:rFonts w:cs="Times New Roman"/>
          <w:sz w:val="24"/>
          <w:szCs w:val="24"/>
          <w:lang w:eastAsia="ru-RU"/>
        </w:rPr>
        <w:t xml:space="preserve">                                  </w:t>
      </w:r>
      <w:r w:rsidR="00654859">
        <w:rPr>
          <w:rFonts w:cs="Times New Roman"/>
          <w:sz w:val="24"/>
          <w:szCs w:val="24"/>
          <w:lang w:eastAsia="ru-RU"/>
        </w:rPr>
        <w:t xml:space="preserve">                              </w:t>
      </w:r>
      <w:r w:rsidRPr="00654859">
        <w:rPr>
          <w:rFonts w:cs="Times New Roman"/>
          <w:sz w:val="24"/>
          <w:szCs w:val="24"/>
          <w:lang w:eastAsia="ru-RU"/>
        </w:rPr>
        <w:t xml:space="preserve"> (подпись)</w:t>
      </w:r>
      <w:r w:rsidR="00654859">
        <w:rPr>
          <w:rFonts w:cs="Times New Roman"/>
          <w:sz w:val="24"/>
          <w:szCs w:val="24"/>
          <w:lang w:eastAsia="ru-RU"/>
        </w:rPr>
        <w:t xml:space="preserve">     </w:t>
      </w:r>
      <w:r w:rsidRPr="00654859">
        <w:rPr>
          <w:rFonts w:cs="Times New Roman"/>
          <w:sz w:val="24"/>
          <w:szCs w:val="24"/>
          <w:lang w:eastAsia="ru-RU"/>
        </w:rPr>
        <w:t xml:space="preserve"> (расшифровка подписи)</w:t>
      </w:r>
    </w:p>
    <w:p w:rsidR="006874B3" w:rsidRPr="00654859" w:rsidRDefault="006874B3" w:rsidP="006874B3">
      <w:pPr>
        <w:widowControl w:val="0"/>
        <w:autoSpaceDE w:val="0"/>
        <w:autoSpaceDN w:val="0"/>
        <w:ind w:firstLine="0"/>
        <w:jc w:val="both"/>
        <w:rPr>
          <w:rFonts w:cs="Times New Roman"/>
          <w:sz w:val="24"/>
          <w:szCs w:val="24"/>
          <w:lang w:eastAsia="ru-RU"/>
        </w:rPr>
      </w:pPr>
    </w:p>
    <w:p w:rsidR="00654859" w:rsidRDefault="006874B3" w:rsidP="00654859">
      <w:pPr>
        <w:widowControl w:val="0"/>
        <w:autoSpaceDE w:val="0"/>
        <w:autoSpaceDN w:val="0"/>
        <w:ind w:firstLine="0"/>
        <w:jc w:val="both"/>
        <w:rPr>
          <w:rFonts w:cs="Times New Roman"/>
          <w:sz w:val="24"/>
          <w:szCs w:val="24"/>
          <w:lang w:eastAsia="ru-RU"/>
        </w:rPr>
      </w:pPr>
      <w:r w:rsidRPr="00654859">
        <w:rPr>
          <w:rFonts w:cs="Times New Roman"/>
          <w:sz w:val="24"/>
          <w:szCs w:val="24"/>
          <w:lang w:eastAsia="ru-RU"/>
        </w:rPr>
        <w:t>Исполнитель</w:t>
      </w:r>
    </w:p>
    <w:p w:rsidR="00F537D5" w:rsidRDefault="006874B3" w:rsidP="00654859">
      <w:pPr>
        <w:widowControl w:val="0"/>
        <w:autoSpaceDE w:val="0"/>
        <w:autoSpaceDN w:val="0"/>
        <w:ind w:firstLine="0"/>
        <w:jc w:val="both"/>
        <w:rPr>
          <w:rFonts w:cs="Times New Roman"/>
          <w:sz w:val="24"/>
          <w:szCs w:val="24"/>
          <w:lang w:eastAsia="ru-RU"/>
        </w:rPr>
      </w:pPr>
      <w:r w:rsidRPr="00654859">
        <w:rPr>
          <w:rFonts w:cs="Times New Roman"/>
          <w:sz w:val="24"/>
          <w:szCs w:val="24"/>
          <w:lang w:eastAsia="ru-RU"/>
        </w:rPr>
        <w:t>(контактный телефон)                    ___________   _____________________</w:t>
      </w:r>
    </w:p>
    <w:p w:rsidR="00654859" w:rsidRPr="00654859" w:rsidRDefault="00654859" w:rsidP="00654859">
      <w:pPr>
        <w:widowControl w:val="0"/>
        <w:autoSpaceDE w:val="0"/>
        <w:autoSpaceDN w:val="0"/>
        <w:ind w:firstLine="0"/>
        <w:jc w:val="both"/>
        <w:rPr>
          <w:rFonts w:cs="Times New Roman"/>
          <w:sz w:val="24"/>
          <w:szCs w:val="24"/>
          <w:lang w:eastAsia="ru-RU"/>
        </w:rPr>
      </w:pPr>
      <w:r>
        <w:rPr>
          <w:rFonts w:cs="Times New Roman"/>
          <w:sz w:val="24"/>
          <w:szCs w:val="24"/>
          <w:lang w:eastAsia="ru-RU"/>
        </w:rPr>
        <w:t xml:space="preserve">                                                              </w:t>
      </w:r>
      <w:bookmarkStart w:id="0" w:name="_GoBack"/>
      <w:bookmarkEnd w:id="0"/>
      <w:r w:rsidRPr="00654859">
        <w:rPr>
          <w:rFonts w:cs="Times New Roman"/>
          <w:sz w:val="24"/>
          <w:szCs w:val="24"/>
          <w:lang w:eastAsia="ru-RU"/>
        </w:rPr>
        <w:t>(подпись)</w:t>
      </w:r>
      <w:r>
        <w:rPr>
          <w:rFonts w:cs="Times New Roman"/>
          <w:sz w:val="24"/>
          <w:szCs w:val="24"/>
          <w:lang w:eastAsia="ru-RU"/>
        </w:rPr>
        <w:t xml:space="preserve">     </w:t>
      </w:r>
      <w:r w:rsidRPr="00654859">
        <w:rPr>
          <w:rFonts w:cs="Times New Roman"/>
          <w:sz w:val="24"/>
          <w:szCs w:val="24"/>
          <w:lang w:eastAsia="ru-RU"/>
        </w:rPr>
        <w:t xml:space="preserve"> (расшифровка подписи</w:t>
      </w:r>
    </w:p>
    <w:sectPr w:rsidR="00654859" w:rsidRPr="00654859" w:rsidSect="00654859">
      <w:headerReference w:type="default" r:id="rId9"/>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F21" w:rsidRDefault="00E13F21" w:rsidP="006874B3">
      <w:r>
        <w:separator/>
      </w:r>
    </w:p>
  </w:endnote>
  <w:endnote w:type="continuationSeparator" w:id="0">
    <w:p w:rsidR="00E13F21" w:rsidRDefault="00E13F21" w:rsidP="0068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21002A87" w:usb1="00000000" w:usb2="00000000" w:usb3="00000000" w:csb0="0001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F21" w:rsidRDefault="00E13F21" w:rsidP="006874B3">
      <w:r>
        <w:separator/>
      </w:r>
    </w:p>
  </w:footnote>
  <w:footnote w:type="continuationSeparator" w:id="0">
    <w:p w:rsidR="00E13F21" w:rsidRDefault="00E13F21" w:rsidP="00687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992621"/>
      <w:docPartObj>
        <w:docPartGallery w:val="Page Numbers (Top of Page)"/>
        <w:docPartUnique/>
      </w:docPartObj>
    </w:sdtPr>
    <w:sdtEndPr/>
    <w:sdtContent>
      <w:p w:rsidR="006874B3" w:rsidRDefault="006874B3">
        <w:pPr>
          <w:pStyle w:val="a6"/>
          <w:jc w:val="center"/>
        </w:pPr>
        <w:r>
          <w:fldChar w:fldCharType="begin"/>
        </w:r>
        <w:r>
          <w:instrText>PAGE   \* MERGEFORMAT</w:instrText>
        </w:r>
        <w:r>
          <w:fldChar w:fldCharType="separate"/>
        </w:r>
        <w:r w:rsidR="00654859">
          <w:rPr>
            <w:noProof/>
          </w:rPr>
          <w:t>7</w:t>
        </w:r>
        <w:r>
          <w:fldChar w:fldCharType="end"/>
        </w:r>
      </w:p>
    </w:sdtContent>
  </w:sdt>
  <w:p w:rsidR="006874B3" w:rsidRDefault="006874B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B33"/>
    <w:rsid w:val="000266CB"/>
    <w:rsid w:val="0003337D"/>
    <w:rsid w:val="0005222F"/>
    <w:rsid w:val="000A4909"/>
    <w:rsid w:val="000C2BFB"/>
    <w:rsid w:val="000D5A12"/>
    <w:rsid w:val="001918DB"/>
    <w:rsid w:val="001A2F70"/>
    <w:rsid w:val="001D47D9"/>
    <w:rsid w:val="00215F3D"/>
    <w:rsid w:val="00257DB1"/>
    <w:rsid w:val="00372F46"/>
    <w:rsid w:val="0037358A"/>
    <w:rsid w:val="003F3667"/>
    <w:rsid w:val="00440A3B"/>
    <w:rsid w:val="00454317"/>
    <w:rsid w:val="00465F94"/>
    <w:rsid w:val="00530BED"/>
    <w:rsid w:val="00564B33"/>
    <w:rsid w:val="005C50E6"/>
    <w:rsid w:val="005E015E"/>
    <w:rsid w:val="00616BA4"/>
    <w:rsid w:val="00631151"/>
    <w:rsid w:val="00654859"/>
    <w:rsid w:val="00674D5C"/>
    <w:rsid w:val="0068149E"/>
    <w:rsid w:val="00685698"/>
    <w:rsid w:val="006874B3"/>
    <w:rsid w:val="006C32C3"/>
    <w:rsid w:val="007D481B"/>
    <w:rsid w:val="007F05A6"/>
    <w:rsid w:val="00801480"/>
    <w:rsid w:val="00835772"/>
    <w:rsid w:val="008D6C40"/>
    <w:rsid w:val="00933454"/>
    <w:rsid w:val="00943FC3"/>
    <w:rsid w:val="00962DCA"/>
    <w:rsid w:val="009961AF"/>
    <w:rsid w:val="009A0FF3"/>
    <w:rsid w:val="00A5392E"/>
    <w:rsid w:val="00A94A99"/>
    <w:rsid w:val="00B13573"/>
    <w:rsid w:val="00B36258"/>
    <w:rsid w:val="00B36647"/>
    <w:rsid w:val="00B419E1"/>
    <w:rsid w:val="00B461E9"/>
    <w:rsid w:val="00BB0BFB"/>
    <w:rsid w:val="00BC56C7"/>
    <w:rsid w:val="00C26450"/>
    <w:rsid w:val="00CD531F"/>
    <w:rsid w:val="00D274EA"/>
    <w:rsid w:val="00D32ED8"/>
    <w:rsid w:val="00D63627"/>
    <w:rsid w:val="00D77909"/>
    <w:rsid w:val="00D77E97"/>
    <w:rsid w:val="00D84DDD"/>
    <w:rsid w:val="00E13F21"/>
    <w:rsid w:val="00E6492F"/>
    <w:rsid w:val="00ED3E31"/>
    <w:rsid w:val="00EF0615"/>
    <w:rsid w:val="00F05BC2"/>
    <w:rsid w:val="00F3270B"/>
    <w:rsid w:val="00F537D5"/>
    <w:rsid w:val="00F91849"/>
    <w:rsid w:val="00FB4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D02E2"/>
  <w15:docId w15:val="{1C16FBD3-1959-46B2-B308-2C43CFF7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4B3"/>
    <w:pPr>
      <w:spacing w:after="0" w:line="240" w:lineRule="auto"/>
      <w:ind w:firstLine="709"/>
    </w:pPr>
    <w:rPr>
      <w:rFonts w:ascii="Times New Roman" w:eastAsia="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3">
    <w:name w:val="Сетка таблицы113"/>
    <w:basedOn w:val="a1"/>
    <w:next w:val="a3"/>
    <w:uiPriority w:val="59"/>
    <w:rsid w:val="00687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874B3"/>
    <w:rPr>
      <w:rFonts w:ascii="Times New Roman" w:hAnsi="Times New Roman" w:cs="Times New Roman" w:hint="default"/>
      <w:b w:val="0"/>
      <w:bCs w:val="0"/>
      <w:i w:val="0"/>
      <w:iCs w:val="0"/>
      <w:color w:val="000000"/>
      <w:sz w:val="28"/>
      <w:szCs w:val="28"/>
    </w:rPr>
  </w:style>
  <w:style w:type="table" w:styleId="a3">
    <w:name w:val="Table Grid"/>
    <w:basedOn w:val="a1"/>
    <w:uiPriority w:val="59"/>
    <w:rsid w:val="00687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874B3"/>
    <w:rPr>
      <w:rFonts w:ascii="Tahoma" w:hAnsi="Tahoma" w:cs="Tahoma"/>
      <w:sz w:val="16"/>
      <w:szCs w:val="16"/>
    </w:rPr>
  </w:style>
  <w:style w:type="character" w:customStyle="1" w:styleId="a5">
    <w:name w:val="Текст выноски Знак"/>
    <w:basedOn w:val="a0"/>
    <w:link w:val="a4"/>
    <w:uiPriority w:val="99"/>
    <w:semiHidden/>
    <w:rsid w:val="006874B3"/>
    <w:rPr>
      <w:rFonts w:ascii="Tahoma" w:eastAsia="Times New Roman" w:hAnsi="Tahoma" w:cs="Tahoma"/>
      <w:sz w:val="16"/>
      <w:szCs w:val="16"/>
    </w:rPr>
  </w:style>
  <w:style w:type="paragraph" w:styleId="a6">
    <w:name w:val="header"/>
    <w:basedOn w:val="a"/>
    <w:link w:val="a7"/>
    <w:uiPriority w:val="99"/>
    <w:unhideWhenUsed/>
    <w:rsid w:val="006874B3"/>
    <w:pPr>
      <w:tabs>
        <w:tab w:val="center" w:pos="4677"/>
        <w:tab w:val="right" w:pos="9355"/>
      </w:tabs>
    </w:pPr>
  </w:style>
  <w:style w:type="character" w:customStyle="1" w:styleId="a7">
    <w:name w:val="Верхний колонтитул Знак"/>
    <w:basedOn w:val="a0"/>
    <w:link w:val="a6"/>
    <w:uiPriority w:val="99"/>
    <w:rsid w:val="006874B3"/>
    <w:rPr>
      <w:rFonts w:ascii="Times New Roman" w:eastAsia="Times New Roman" w:hAnsi="Times New Roman" w:cs="Calibri"/>
      <w:sz w:val="28"/>
    </w:rPr>
  </w:style>
  <w:style w:type="paragraph" w:styleId="a8">
    <w:name w:val="footer"/>
    <w:basedOn w:val="a"/>
    <w:link w:val="a9"/>
    <w:uiPriority w:val="99"/>
    <w:unhideWhenUsed/>
    <w:rsid w:val="006874B3"/>
    <w:pPr>
      <w:tabs>
        <w:tab w:val="center" w:pos="4677"/>
        <w:tab w:val="right" w:pos="9355"/>
      </w:tabs>
    </w:pPr>
  </w:style>
  <w:style w:type="character" w:customStyle="1" w:styleId="a9">
    <w:name w:val="Нижний колонтитул Знак"/>
    <w:basedOn w:val="a0"/>
    <w:link w:val="a8"/>
    <w:uiPriority w:val="99"/>
    <w:rsid w:val="006874B3"/>
    <w:rPr>
      <w:rFonts w:ascii="Times New Roman" w:eastAsia="Times New Roman" w:hAnsi="Times New Roman" w:cs="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7</Pages>
  <Words>2419</Words>
  <Characters>13793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16180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Надвикова Елена Сергеевна</dc:creator>
  <cp:lastModifiedBy>Овсянникова Евгения Владимировна</cp:lastModifiedBy>
  <cp:revision>15</cp:revision>
  <cp:lastPrinted>2023-09-25T08:35:00Z</cp:lastPrinted>
  <dcterms:created xsi:type="dcterms:W3CDTF">2023-09-11T12:15:00Z</dcterms:created>
  <dcterms:modified xsi:type="dcterms:W3CDTF">2023-09-25T12:16:00Z</dcterms:modified>
</cp:coreProperties>
</file>