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0E" w:rsidRPr="001C0DB5" w:rsidRDefault="00DE690E" w:rsidP="00DE690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5B0744">
        <w:rPr>
          <w:color w:val="000000"/>
          <w:sz w:val="28"/>
          <w:szCs w:val="28"/>
          <w:lang w:val="en-US"/>
        </w:rPr>
        <w:t> </w:t>
      </w:r>
      <w:r w:rsidR="001C0DB5">
        <w:rPr>
          <w:color w:val="000000"/>
          <w:sz w:val="28"/>
          <w:szCs w:val="28"/>
        </w:rPr>
        <w:t>2</w:t>
      </w:r>
    </w:p>
    <w:p w:rsidR="00DE690E" w:rsidRPr="001A1067" w:rsidRDefault="00DE690E" w:rsidP="00DE690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DE690E" w:rsidRPr="00776EC1" w:rsidRDefault="0091139B" w:rsidP="00DE690E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91139B">
        <w:rPr>
          <w:color w:val="000000"/>
          <w:sz w:val="28"/>
          <w:szCs w:val="28"/>
        </w:rPr>
        <w:t>от 29.09.2022 № 39-з</w:t>
      </w:r>
    </w:p>
    <w:p w:rsidR="00DE690E" w:rsidRPr="00116869" w:rsidRDefault="00DE690E" w:rsidP="00DE690E">
      <w:pPr>
        <w:jc w:val="right"/>
        <w:rPr>
          <w:sz w:val="28"/>
          <w:szCs w:val="28"/>
        </w:rPr>
      </w:pPr>
    </w:p>
    <w:p w:rsidR="00DE690E" w:rsidRPr="00116869" w:rsidRDefault="00DE690E" w:rsidP="00DE690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 w:rsidR="00A745CC">
        <w:rPr>
          <w:snapToGrid w:val="0"/>
          <w:sz w:val="28"/>
          <w:szCs w:val="28"/>
        </w:rPr>
        <w:t>5</w:t>
      </w:r>
    </w:p>
    <w:p w:rsidR="00DE690E" w:rsidRPr="00116869" w:rsidRDefault="00DE690E" w:rsidP="00DE690E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DE690E" w:rsidRDefault="00DE690E" w:rsidP="00DE690E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 xml:space="preserve">от </w:t>
      </w:r>
      <w:r w:rsidR="00A745CC">
        <w:rPr>
          <w:sz w:val="28"/>
          <w:szCs w:val="28"/>
        </w:rPr>
        <w:t>15.12.2021</w:t>
      </w:r>
      <w:r w:rsidRPr="00116869">
        <w:rPr>
          <w:sz w:val="28"/>
          <w:szCs w:val="28"/>
        </w:rPr>
        <w:t xml:space="preserve"> № </w:t>
      </w:r>
      <w:r w:rsidR="00A745CC">
        <w:rPr>
          <w:sz w:val="28"/>
          <w:szCs w:val="28"/>
        </w:rPr>
        <w:t>88</w:t>
      </w:r>
      <w:r w:rsidRPr="00116869">
        <w:rPr>
          <w:sz w:val="28"/>
          <w:szCs w:val="28"/>
        </w:rPr>
        <w:t>-з</w:t>
      </w:r>
    </w:p>
    <w:p w:rsidR="001D1B7A" w:rsidRDefault="001D1B7A" w:rsidP="00DE690E">
      <w:pPr>
        <w:jc w:val="right"/>
        <w:rPr>
          <w:color w:val="000000"/>
          <w:sz w:val="28"/>
          <w:szCs w:val="28"/>
        </w:rPr>
      </w:pPr>
    </w:p>
    <w:p w:rsidR="00446F2D" w:rsidRDefault="00446F2D" w:rsidP="00DE690E">
      <w:pPr>
        <w:jc w:val="right"/>
        <w:rPr>
          <w:color w:val="000000"/>
          <w:sz w:val="28"/>
          <w:szCs w:val="28"/>
        </w:rPr>
      </w:pPr>
    </w:p>
    <w:p w:rsidR="00063373" w:rsidRDefault="00063373" w:rsidP="00063373">
      <w:pPr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</w:t>
      </w:r>
      <w:r w:rsidRPr="0006337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и 202</w:t>
      </w:r>
      <w:r w:rsidRPr="0006337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161B55" w:rsidRPr="005530AD" w:rsidRDefault="00063373" w:rsidP="0006337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</w:p>
    <w:p w:rsidR="005530AD" w:rsidRPr="00446F2D" w:rsidRDefault="005530AD" w:rsidP="0006337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3027"/>
        <w:gridCol w:w="7685"/>
        <w:gridCol w:w="1984"/>
        <w:gridCol w:w="1985"/>
        <w:gridCol w:w="236"/>
      </w:tblGrid>
      <w:tr w:rsidR="004E6FA4" w:rsidTr="004E6FA4">
        <w:trPr>
          <w:gridAfter w:val="1"/>
          <w:wAfter w:w="236" w:type="dxa"/>
          <w:tblHeader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Pr="00963795" w:rsidRDefault="004E6FA4" w:rsidP="005E1BA6">
            <w:pPr>
              <w:jc w:val="center"/>
              <w:rPr>
                <w:sz w:val="24"/>
                <w:szCs w:val="24"/>
              </w:rPr>
            </w:pPr>
            <w:bookmarkStart w:id="0" w:name="__bookmark_1"/>
            <w:bookmarkEnd w:id="0"/>
            <w:r w:rsidRPr="00963795">
              <w:rPr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Pr="00963795" w:rsidRDefault="004E6FA4" w:rsidP="005E1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Наименование доходов</w:t>
            </w:r>
          </w:p>
          <w:p w:rsidR="004E6FA4" w:rsidRDefault="004E6FA4" w:rsidP="005E1BA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Pr="00963795" w:rsidRDefault="004E6FA4" w:rsidP="005E1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963795">
              <w:rPr>
                <w:sz w:val="24"/>
                <w:szCs w:val="24"/>
              </w:rPr>
              <w:t xml:space="preserve"> год</w:t>
            </w:r>
            <w:bookmarkStart w:id="1" w:name="_GoBack"/>
          </w:p>
          <w:p w:rsidR="004E6FA4" w:rsidRPr="00963795" w:rsidRDefault="004E6FA4" w:rsidP="005E1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bookmarkEnd w:id="1"/>
          <w:p w:rsidR="004E6FA4" w:rsidRDefault="004E6FA4" w:rsidP="005E1BA6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Pr="00963795" w:rsidRDefault="004E6FA4" w:rsidP="005E1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4E6FA4" w:rsidRPr="00963795" w:rsidRDefault="004E6FA4" w:rsidP="005E1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4E6FA4" w:rsidRDefault="004E6FA4" w:rsidP="005E1BA6">
            <w:pPr>
              <w:spacing w:line="1" w:lineRule="auto"/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80 736 882 814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83 264 362 270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47 255 500 000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49 806 460 000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25 126 400 000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26 627 300 000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22 129 100 000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23 179 160 000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16 525 329 271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16 282 967 591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16 525 329 271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16 282 967 591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6 643 646 000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6 246 200 000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6 186 400 000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000 1 05 06000 01 0000 110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8 007 428 000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7 746 428 000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6 445 700 000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6 161 800 000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1 558 200 000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1 581 100 000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18 574 000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6 774 000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196 609 340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199 109 340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50 325 966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46 308 184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5 447 000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6 466 676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1 819 964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>
              <w:rPr>
                <w:color w:val="000000"/>
                <w:sz w:val="24"/>
                <w:szCs w:val="24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35 373 290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35 725 220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000 1 11 05300 00 0000 120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142 853 000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116 511 000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63 943 000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37 601 000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1 201 176 246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2 282 569 223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181 810 300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1 810 300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513 879 691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516 824 632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22 171 578 100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23 586 429 800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22 171 578 100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23 586 429 800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16 382 039 200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19 027 912 000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19 716 900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104 124 400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 w:rsidRPr="00FD4801">
              <w:rPr>
                <w:color w:val="000000"/>
                <w:spacing w:val="-4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</w:t>
            </w:r>
            <w:r>
              <w:rPr>
                <w:color w:val="000000"/>
                <w:sz w:val="24"/>
                <w:szCs w:val="24"/>
              </w:rPr>
              <w:t xml:space="preserve">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7 346 900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716 186 100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756 344 200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7 601 900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48 280 900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53 160 300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000 2 02 25117 02 0000 150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</w:t>
            </w:r>
            <w:r>
              <w:rPr>
                <w:color w:val="000000"/>
                <w:sz w:val="24"/>
                <w:szCs w:val="24"/>
              </w:rPr>
              <w:lastRenderedPageBreak/>
              <w:t>а также к информационно-телекоммуникационной сети "Интернет"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65 444 100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292 173 700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000 2 02 25138 02 0000 150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4E6F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 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91 851 700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40 529 000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8 464 000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74 270 800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150 413 600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000 2 02 25201 02 0000 150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150 245 100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50 572 100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19 511 400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20 161 300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8 875 800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318 577 300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171 951 400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000 2 02 25289 02 0000 150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11 997 000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4E6F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</w:t>
            </w:r>
          </w:p>
          <w:p w:rsidR="004E6FA4" w:rsidRDefault="004E6FA4" w:rsidP="004E6F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2019 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  <w:t>– 2024 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2 002 396 900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2 217 628 900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473 345 600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000 2 02 25338 02 0000 150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64 514 900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451 387 200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000 2 02 25358 02 0000 150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3 881 100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48 138 800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71 130 100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2 510 704 900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3 672 870 500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193 294 500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возмещение </w:t>
            </w:r>
            <w:r>
              <w:rPr>
                <w:color w:val="000000"/>
                <w:sz w:val="24"/>
                <w:szCs w:val="24"/>
              </w:rPr>
              <w:lastRenderedPageBreak/>
              <w:t>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000 2 02 25456 02 0000 150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297 987 000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4 818 000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115 537 000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000 2 02 25491 02 0000 150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14 999 400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17 364 900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17 321 600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1 182 742 900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2 825 926 200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000 2 02 25502 02 0000 150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88 357 400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87 313 400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143 388 500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141 919 500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148 216 100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32 195 400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4 613 300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35 125 800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555 532 600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136 196 600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116 693 800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13 251 400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445 499 400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494 999 300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000 2 02 25576 02 0000 150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8 033 700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13 348 800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12 565 500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244 547 400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000 2 02 27246 02 0000 150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000 2 02 27386 02 0000 150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осуществления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101 622 100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297 155 600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3 675 221 300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3 846 949 300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000 2 02 35128 02 0000 150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172 418 700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4E6F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</w:t>
            </w:r>
            <w:r>
              <w:rPr>
                <w:color w:val="000000"/>
                <w:sz w:val="24"/>
                <w:szCs w:val="24"/>
              </w:rPr>
              <w:softHyphen/>
              <w:t>– 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4E6F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</w:t>
            </w:r>
            <w:r>
              <w:rPr>
                <w:color w:val="000000"/>
                <w:sz w:val="24"/>
                <w:szCs w:val="24"/>
              </w:rPr>
              <w:lastRenderedPageBreak/>
              <w:t>осложнений в соответствии с Федеральным законом от 17 сентября 1998 года № 157-ФЗ "Об иммунопрофилактике инфекционных 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56 300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000 2 02 35250 02 0000 150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1 399 111 100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000 2 02 35900 02 0000 150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87 244 000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90 338 100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2 114 317 600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711 568 500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4 399 500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000 2 02 45289 02 0000 150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528 247 400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534 262 700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97 389 600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98 248 900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000 2 02 45368 02 0000 150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4 332 500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000 2 02 45433 02 0000 150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4E6FA4" w:rsidTr="004E6FA4">
        <w:trPr>
          <w:gridAfter w:val="1"/>
          <w:wAfter w:w="236" w:type="dxa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1 231 156 900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E6FA4" w:rsidTr="004E6FA4"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FA4" w:rsidRDefault="004E6FA4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102 908 460 914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106 850 792 070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E6FA4" w:rsidRDefault="004E6FA4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2053E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C40619" w:rsidRDefault="00C40619"/>
    <w:sectPr w:rsidR="00C40619" w:rsidSect="001D1B7A">
      <w:headerReference w:type="default" r:id="rId7"/>
      <w:footerReference w:type="default" r:id="rId8"/>
      <w:pgSz w:w="16837" w:h="11905" w:orient="landscape" w:code="9"/>
      <w:pgMar w:top="1701" w:right="1134" w:bottom="680" w:left="1134" w:header="1191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B2" w:rsidRDefault="000D68B2" w:rsidP="00161B55">
      <w:r>
        <w:separator/>
      </w:r>
    </w:p>
  </w:endnote>
  <w:endnote w:type="continuationSeparator" w:id="0">
    <w:p w:rsidR="000D68B2" w:rsidRDefault="000D68B2" w:rsidP="001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0A" w:rsidRDefault="005F77E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B2" w:rsidRDefault="000D68B2" w:rsidP="00161B55">
      <w:r>
        <w:separator/>
      </w:r>
    </w:p>
  </w:footnote>
  <w:footnote w:type="continuationSeparator" w:id="0">
    <w:p w:rsidR="000D68B2" w:rsidRDefault="000D68B2" w:rsidP="0016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73" w:rsidRPr="00063373" w:rsidRDefault="00EF4C2B">
    <w:pPr>
      <w:pStyle w:val="a4"/>
      <w:jc w:val="center"/>
      <w:rPr>
        <w:sz w:val="28"/>
        <w:szCs w:val="28"/>
      </w:rPr>
    </w:pPr>
    <w:r w:rsidRPr="00063373">
      <w:rPr>
        <w:sz w:val="28"/>
        <w:szCs w:val="28"/>
      </w:rPr>
      <w:fldChar w:fldCharType="begin"/>
    </w:r>
    <w:r w:rsidR="00063373" w:rsidRPr="00063373">
      <w:rPr>
        <w:sz w:val="28"/>
        <w:szCs w:val="28"/>
      </w:rPr>
      <w:instrText>PAGE   \* MERGEFORMAT</w:instrText>
    </w:r>
    <w:r w:rsidRPr="00063373">
      <w:rPr>
        <w:sz w:val="28"/>
        <w:szCs w:val="28"/>
      </w:rPr>
      <w:fldChar w:fldCharType="separate"/>
    </w:r>
    <w:r w:rsidR="0091139B">
      <w:rPr>
        <w:noProof/>
        <w:sz w:val="28"/>
        <w:szCs w:val="28"/>
      </w:rPr>
      <w:t>18</w:t>
    </w:r>
    <w:r w:rsidRPr="0006337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55"/>
    <w:rsid w:val="00063373"/>
    <w:rsid w:val="000B2A8A"/>
    <w:rsid w:val="000D68B2"/>
    <w:rsid w:val="0014171C"/>
    <w:rsid w:val="00161B55"/>
    <w:rsid w:val="001C0DB5"/>
    <w:rsid w:val="001D1B7A"/>
    <w:rsid w:val="0032053E"/>
    <w:rsid w:val="003226A5"/>
    <w:rsid w:val="0035630B"/>
    <w:rsid w:val="003A5800"/>
    <w:rsid w:val="00446F2D"/>
    <w:rsid w:val="004E6FA4"/>
    <w:rsid w:val="00502C7F"/>
    <w:rsid w:val="005530AD"/>
    <w:rsid w:val="005B0744"/>
    <w:rsid w:val="005B1029"/>
    <w:rsid w:val="005F77E6"/>
    <w:rsid w:val="00613240"/>
    <w:rsid w:val="0066710A"/>
    <w:rsid w:val="007A36D4"/>
    <w:rsid w:val="007D3510"/>
    <w:rsid w:val="0083243E"/>
    <w:rsid w:val="0091139B"/>
    <w:rsid w:val="009B6DC1"/>
    <w:rsid w:val="00A0697F"/>
    <w:rsid w:val="00A329A0"/>
    <w:rsid w:val="00A735FB"/>
    <w:rsid w:val="00A745CC"/>
    <w:rsid w:val="00B2620D"/>
    <w:rsid w:val="00B46448"/>
    <w:rsid w:val="00B628CA"/>
    <w:rsid w:val="00C40619"/>
    <w:rsid w:val="00D5384D"/>
    <w:rsid w:val="00D905AE"/>
    <w:rsid w:val="00DE2750"/>
    <w:rsid w:val="00DE690E"/>
    <w:rsid w:val="00DF0A4F"/>
    <w:rsid w:val="00E14818"/>
    <w:rsid w:val="00EF4C2B"/>
    <w:rsid w:val="00FA0BEB"/>
    <w:rsid w:val="00F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2022-09-23T06:46:00Z</cp:lastPrinted>
  <dcterms:created xsi:type="dcterms:W3CDTF">2022-09-23T06:48:00Z</dcterms:created>
  <dcterms:modified xsi:type="dcterms:W3CDTF">2022-09-30T08:34:00Z</dcterms:modified>
</cp:coreProperties>
</file>