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5A" w:rsidRPr="00A8417F" w:rsidRDefault="00EF635A" w:rsidP="00EF63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 1</w:t>
      </w:r>
    </w:p>
    <w:p w:rsidR="00EF635A" w:rsidRPr="00A8417F" w:rsidRDefault="00EF635A" w:rsidP="00EF63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EF635A" w:rsidRPr="00E7670A" w:rsidRDefault="00EF635A" w:rsidP="00EF635A">
      <w:pPr>
        <w:spacing w:before="120"/>
        <w:ind w:left="4394"/>
        <w:jc w:val="right"/>
        <w:rPr>
          <w:color w:val="000000"/>
          <w:sz w:val="28"/>
          <w:szCs w:val="28"/>
        </w:rPr>
      </w:pPr>
      <w:bookmarkStart w:id="0" w:name="_GoBack"/>
      <w:r w:rsidRPr="00E7670A">
        <w:rPr>
          <w:color w:val="000000"/>
          <w:sz w:val="28"/>
          <w:szCs w:val="28"/>
        </w:rPr>
        <w:t>от</w:t>
      </w:r>
      <w:r w:rsidR="00E7670A" w:rsidRPr="00E7670A">
        <w:rPr>
          <w:color w:val="000000"/>
          <w:sz w:val="28"/>
          <w:szCs w:val="28"/>
        </w:rPr>
        <w:t xml:space="preserve"> 15.12.2021 № 90-з</w:t>
      </w:r>
    </w:p>
    <w:bookmarkEnd w:id="0"/>
    <w:p w:rsidR="00FB053C" w:rsidRPr="00FD4564" w:rsidRDefault="00FB053C" w:rsidP="00FB053C">
      <w:pPr>
        <w:ind w:left="4395"/>
        <w:jc w:val="right"/>
        <w:rPr>
          <w:sz w:val="28"/>
          <w:szCs w:val="28"/>
        </w:rPr>
      </w:pPr>
    </w:p>
    <w:p w:rsidR="00B656F5" w:rsidRPr="00FC2B7C" w:rsidRDefault="00B656F5" w:rsidP="00B656F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>Приложение 5</w:t>
      </w:r>
    </w:p>
    <w:p w:rsidR="00B656F5" w:rsidRPr="00FC2B7C" w:rsidRDefault="00B656F5" w:rsidP="00B656F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B656F5" w:rsidRPr="00FC2B7C" w:rsidRDefault="00B656F5" w:rsidP="00B656F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от 22.12.2020 № 100-з</w:t>
      </w:r>
    </w:p>
    <w:p w:rsidR="00B656F5" w:rsidRPr="00B656F5" w:rsidRDefault="00B656F5" w:rsidP="00FB053C">
      <w:pPr>
        <w:ind w:left="4395"/>
        <w:jc w:val="right"/>
        <w:rPr>
          <w:sz w:val="28"/>
          <w:szCs w:val="28"/>
        </w:rPr>
      </w:pPr>
    </w:p>
    <w:p w:rsidR="003F7847" w:rsidRPr="00FC2B7C" w:rsidRDefault="00FB053C" w:rsidP="00FB053C">
      <w:pPr>
        <w:jc w:val="center"/>
        <w:rPr>
          <w:b/>
          <w:bCs/>
          <w:color w:val="000000"/>
          <w:sz w:val="28"/>
          <w:szCs w:val="28"/>
        </w:rPr>
      </w:pPr>
      <w:r w:rsidRPr="00FC2B7C">
        <w:rPr>
          <w:b/>
          <w:bCs/>
          <w:color w:val="000000"/>
          <w:sz w:val="28"/>
          <w:szCs w:val="28"/>
        </w:rPr>
        <w:t>Прогнозируемые доходы областного бюджета на 2021 год в соответствии с классификацией доходов бюджетов Российской Федерации</w:t>
      </w:r>
      <w:bookmarkStart w:id="1" w:name="__bookmark_1"/>
      <w:bookmarkEnd w:id="1"/>
    </w:p>
    <w:p w:rsidR="00FB053C" w:rsidRPr="00FC2B7C" w:rsidRDefault="00FB053C" w:rsidP="00FB053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3057"/>
        <w:gridCol w:w="4961"/>
        <w:gridCol w:w="1701"/>
        <w:gridCol w:w="284"/>
      </w:tblGrid>
      <w:tr w:rsidR="00B656F5" w:rsidTr="00B656F5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Pr="000C7415" w:rsidRDefault="00B656F5" w:rsidP="002449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7415">
              <w:rPr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Pr="000C7415" w:rsidRDefault="00B656F5" w:rsidP="002449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7415">
              <w:rPr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Pr="000C7415" w:rsidRDefault="00B656F5" w:rsidP="002449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7415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B656F5" w:rsidRPr="000C7415" w:rsidRDefault="00B656F5" w:rsidP="002449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741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Pr="000C7415" w:rsidRDefault="00B656F5" w:rsidP="002449E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69 002 461 037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41 769 844 577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22 536 000 000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19 233 844 577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14 539 552 828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14 539 552 828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4 689 800 000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4 640 000 000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6 692 724 000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5 282 800 000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1 406 900 000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3 024 000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16 608 000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206 499 920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228 955 735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16 885 967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000 1 11 02000 00 0000 120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116 305 970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8 922 516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79 095 282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206 377 000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000 1 12 02000 00 0000 120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5 377 000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53 215 015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571 900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7F760F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7F760F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7F760F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594 313 462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7F760F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7F760F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7F760F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7F760F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7F760F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7F760F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22 888 684 493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7F760F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7F760F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21 812 161 737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7F760F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7F760F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1 403 525 100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7F760F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6F5" w:rsidRDefault="00B656F5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703 525 100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56F5" w:rsidRDefault="00B656F5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01D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01D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01D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01D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9 891 804 641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1 052 674 800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807 550 800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000 2 02 25066 02 0000 150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448 300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6 545 300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54 525 500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612 978 500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6 705 701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106 772 100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единовременные </w:t>
            </w:r>
            <w:r>
              <w:rPr>
                <w:color w:val="000000"/>
                <w:sz w:val="24"/>
                <w:szCs w:val="24"/>
              </w:rPr>
              <w:lastRenderedPageBreak/>
              <w:t>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24 317 500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28C8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8C8" w:rsidRDefault="00C528C8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000 2 02 25169 02 0000 150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8C8" w:rsidRDefault="00C528C8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8C8" w:rsidRDefault="00C528C8" w:rsidP="00201D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90 723 450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28C8" w:rsidRDefault="00C528C8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19 672 100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01D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12 698 716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36 560 800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13 029 900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01D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183 847 793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23 707 030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приобретение спортивного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29 373 100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000 2 02 25232 02 0000 150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204 558 600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168 322 700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000 2 02 25255 02 0000 150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9 681 957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9 230 000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000 2 02 25269 02 0000 150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1 008 300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7F760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1 862 266 500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7F760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000 2 02 25304 02 0000 150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426 727 600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115 542 500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186 770 800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000 2 02 25412 02 0000 150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практик поддержки и развития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"Регион добрых дел"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7 065 000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000 2 02 25423 02 0000 150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модернизации лабораторий медицинских организаций субъектов Российской Федерации, осуществляющих диагностику инфекционных болезней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69 766 000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12 313 100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000 2 02 25466 02 0000 150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5 224 100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12 238 700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45 105 800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10 584 000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447 900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17 526 700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111 886 700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164 693 700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8 019 200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000 2 02 25516 02 0000 150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1 163 700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82 511 800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162 910 100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164 940 300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12 765 600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428 958 700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000 2 02 25568 02 0000 150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4 124 000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26 932 200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  <w:p w:rsidR="007F760F" w:rsidRDefault="007F760F" w:rsidP="002449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130 230 900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000 2 02 25589 02 0000 150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17 915 700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62 810 000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000 2 02 27121 02 0000 150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232 209 600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129 691 694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  <w:p w:rsidR="007F760F" w:rsidRDefault="007F760F" w:rsidP="002449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640 679 500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000 2 02 27336 02 0000 150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109 084 100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4 822 800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000 2 02 29001 02 0000 150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3 702 174 679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162 493 800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Pr="00FD4564" w:rsidRDefault="00D75B93" w:rsidP="00B656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ветеранах", в соответствии с Указом Президента Российской Федерации </w:t>
            </w:r>
          </w:p>
          <w:p w:rsidR="00D75B93" w:rsidRDefault="00D75B93" w:rsidP="00B656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7 мая 2008 года №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714 "Об обеспечении жильем ветеранов Великой Отечественной войны 1941 – 1945 годов"</w:t>
            </w:r>
          </w:p>
          <w:p w:rsidR="007F760F" w:rsidRDefault="007F760F" w:rsidP="00B6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6 480 400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000 2 02 35135 02 0000 150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872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26 765 600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872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135 499 879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804 664 400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000 2 02 35260 02 0000 150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8 830 500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000 2 02 35270 02 0000 150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872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</w:t>
            </w:r>
            <w:r>
              <w:rPr>
                <w:color w:val="000000"/>
                <w:sz w:val="24"/>
                <w:szCs w:val="24"/>
              </w:rPr>
              <w:lastRenderedPageBreak/>
              <w:t>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81-ФЗ "О государственных пособиях гражданам, имеющим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3 387 800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000 2 02 35280 02 0000 150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872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в с</w:t>
            </w:r>
            <w:proofErr w:type="gramEnd"/>
            <w:r>
              <w:rPr>
                <w:color w:val="000000"/>
                <w:sz w:val="24"/>
                <w:szCs w:val="24"/>
              </w:rPr>
              <w:t>оответствии с Федеральным законом от 25 апреля 2002 года № 40-ФЗ "Об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597 136 900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000 2 02 35380 02 0000 150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8724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81-ФЗ "О государственных пособиях гражданам, имеющим детей"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387 845 900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6 738 700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000 2 02 35432 02 0000 150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1 129 360 800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E569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Байконура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90 739 300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2A7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A7" w:rsidRDefault="00A532A7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A7" w:rsidRDefault="00A532A7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2A7" w:rsidRDefault="00A532A7" w:rsidP="00201D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6 814 657 317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32A7" w:rsidRDefault="00A532A7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16 298 000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5 396 000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для компенсации дополнительных расходов, </w:t>
            </w:r>
            <w:r>
              <w:rPr>
                <w:color w:val="000000"/>
                <w:sz w:val="24"/>
                <w:szCs w:val="24"/>
              </w:rPr>
              <w:lastRenderedPageBreak/>
              <w:t>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119 160 500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000 2 02 45161 02 0000 150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82 617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000 2 02 45296 02 0000 150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– участников национального проекта "Производительность труда и поддержка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</w:t>
            </w:r>
            <w:r w:rsidRPr="007F760F">
              <w:rPr>
                <w:color w:val="000000"/>
                <w:spacing w:val="-4"/>
                <w:sz w:val="24"/>
                <w:szCs w:val="24"/>
              </w:rPr>
              <w:t xml:space="preserve">работникам государственных и муниципальных </w:t>
            </w:r>
            <w:r w:rsidRPr="007F760F">
              <w:rPr>
                <w:color w:val="000000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000 2 02 45347 02 0000 150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Межбюджетный трансферт, передаваемый бюджету Ярославской области в целях софинансирования расходных обязательств Ярославской области по финансовому обеспечению проведения капитального ремонта лечебного корпуса государственного бюджетного учреждения здравоохранения Ярославской области "Инфекционная клиническая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131 350 000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8 749 100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000 2 02 45390 02 0000 150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955 800 000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1EE2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EE2" w:rsidRDefault="00281EE2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000 2 02 45393 02 0000 150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EE2" w:rsidRDefault="00281EE2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EE2" w:rsidRDefault="00281EE2" w:rsidP="00201D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1 178 440 000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81EE2" w:rsidRDefault="00281EE2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000 2 02 45424 02 0000 150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000 2 02 45433 02 0000 150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35 560 300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000 2 02 45472 02 0000 150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7 822 800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000 2 02 45556 02 0000 150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E569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Межбюджетный трансферт, передаваемый бюджету Ярославской области на сохранение объектов культурного наследия в дер.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000 2 02 45593 02 0000 150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2A7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A7" w:rsidRDefault="00A532A7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A7" w:rsidRDefault="00A532A7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2A7" w:rsidRDefault="00A532A7" w:rsidP="00201D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3 073 393 500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32A7" w:rsidRDefault="00A532A7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000 2 02 49999 02 0000 150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  <w:p w:rsidR="007F760F" w:rsidRDefault="007F760F" w:rsidP="002449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15 127 400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1 021 789 682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1 021 789 682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E569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54 733 074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54 733 074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000 2 04 02040 02 0000 150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49 733 074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5B93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000 2 04 02099 02 0000 150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B93" w:rsidRDefault="00D75B93" w:rsidP="00244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B93" w:rsidRDefault="00D75B93" w:rsidP="002449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01D13" w:rsidRPr="00B656F5" w:rsidTr="00B656F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D13" w:rsidRDefault="00201D1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D13" w:rsidRDefault="00201D13" w:rsidP="002449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D13" w:rsidRDefault="00201D13" w:rsidP="00201D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91 891 145 530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1D13" w:rsidRPr="00EF635A" w:rsidRDefault="00201D13" w:rsidP="002449E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F635A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6B78CE" w:rsidRDefault="006B78CE"/>
    <w:sectPr w:rsidR="006B78CE" w:rsidSect="005B52BB">
      <w:headerReference w:type="default" r:id="rId7"/>
      <w:footerReference w:type="default" r:id="rId8"/>
      <w:pgSz w:w="11905" w:h="16837"/>
      <w:pgMar w:top="953" w:right="567" w:bottom="1134" w:left="170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EC" w:rsidRDefault="00433EEC" w:rsidP="003F7847">
      <w:r>
        <w:separator/>
      </w:r>
    </w:p>
  </w:endnote>
  <w:endnote w:type="continuationSeparator" w:id="0">
    <w:p w:rsidR="00433EEC" w:rsidRDefault="00433EEC" w:rsidP="003F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01D13">
      <w:tc>
        <w:tcPr>
          <w:tcW w:w="14786" w:type="dxa"/>
        </w:tcPr>
        <w:p w:rsidR="00201D13" w:rsidRDefault="00201D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01D13" w:rsidRDefault="00201D1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EC" w:rsidRDefault="00433EEC" w:rsidP="003F7847">
      <w:r>
        <w:separator/>
      </w:r>
    </w:p>
  </w:footnote>
  <w:footnote w:type="continuationSeparator" w:id="0">
    <w:p w:rsidR="00433EEC" w:rsidRDefault="00433EEC" w:rsidP="003F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13" w:rsidRPr="00FB053C" w:rsidRDefault="00201D13">
    <w:pPr>
      <w:pStyle w:val="a4"/>
      <w:jc w:val="center"/>
      <w:rPr>
        <w:sz w:val="28"/>
        <w:szCs w:val="28"/>
      </w:rPr>
    </w:pPr>
    <w:r w:rsidRPr="00FB053C">
      <w:rPr>
        <w:sz w:val="28"/>
        <w:szCs w:val="28"/>
      </w:rPr>
      <w:fldChar w:fldCharType="begin"/>
    </w:r>
    <w:r w:rsidRPr="00FB053C">
      <w:rPr>
        <w:sz w:val="28"/>
        <w:szCs w:val="28"/>
      </w:rPr>
      <w:instrText>PAGE   \* MERGEFORMAT</w:instrText>
    </w:r>
    <w:r w:rsidRPr="00FB053C">
      <w:rPr>
        <w:sz w:val="28"/>
        <w:szCs w:val="28"/>
      </w:rPr>
      <w:fldChar w:fldCharType="separate"/>
    </w:r>
    <w:r w:rsidR="00E7670A">
      <w:rPr>
        <w:noProof/>
        <w:sz w:val="28"/>
        <w:szCs w:val="28"/>
      </w:rPr>
      <w:t>18</w:t>
    </w:r>
    <w:r w:rsidRPr="00FB053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47"/>
    <w:rsid w:val="00014924"/>
    <w:rsid w:val="00056A1B"/>
    <w:rsid w:val="000662AF"/>
    <w:rsid w:val="00083527"/>
    <w:rsid w:val="00097CBD"/>
    <w:rsid w:val="000B61D0"/>
    <w:rsid w:val="000C3D89"/>
    <w:rsid w:val="000C5D8D"/>
    <w:rsid w:val="000C7415"/>
    <w:rsid w:val="000E4406"/>
    <w:rsid w:val="001137D8"/>
    <w:rsid w:val="0018186A"/>
    <w:rsid w:val="001A635E"/>
    <w:rsid w:val="001D5846"/>
    <w:rsid w:val="00201D13"/>
    <w:rsid w:val="00211779"/>
    <w:rsid w:val="0023068A"/>
    <w:rsid w:val="002449EF"/>
    <w:rsid w:val="00281EE2"/>
    <w:rsid w:val="00284215"/>
    <w:rsid w:val="0028724A"/>
    <w:rsid w:val="002A0354"/>
    <w:rsid w:val="002C10DE"/>
    <w:rsid w:val="002D75A2"/>
    <w:rsid w:val="00307CE6"/>
    <w:rsid w:val="00364719"/>
    <w:rsid w:val="003F7847"/>
    <w:rsid w:val="00400CDF"/>
    <w:rsid w:val="00401D6B"/>
    <w:rsid w:val="00433EEC"/>
    <w:rsid w:val="00470A8F"/>
    <w:rsid w:val="004A38C4"/>
    <w:rsid w:val="00515D55"/>
    <w:rsid w:val="00532111"/>
    <w:rsid w:val="00574A17"/>
    <w:rsid w:val="005B52BB"/>
    <w:rsid w:val="005F24CD"/>
    <w:rsid w:val="0064235B"/>
    <w:rsid w:val="006446C3"/>
    <w:rsid w:val="006539A3"/>
    <w:rsid w:val="00654B18"/>
    <w:rsid w:val="00695A63"/>
    <w:rsid w:val="006B78CE"/>
    <w:rsid w:val="006C230C"/>
    <w:rsid w:val="006D0123"/>
    <w:rsid w:val="006E0822"/>
    <w:rsid w:val="007368C2"/>
    <w:rsid w:val="00750A73"/>
    <w:rsid w:val="007A392A"/>
    <w:rsid w:val="007A6679"/>
    <w:rsid w:val="007D3E63"/>
    <w:rsid w:val="007F760F"/>
    <w:rsid w:val="00850240"/>
    <w:rsid w:val="008A2A8D"/>
    <w:rsid w:val="008E7747"/>
    <w:rsid w:val="00900715"/>
    <w:rsid w:val="00903A13"/>
    <w:rsid w:val="00A532A7"/>
    <w:rsid w:val="00A7281D"/>
    <w:rsid w:val="00A90BF3"/>
    <w:rsid w:val="00AD3F15"/>
    <w:rsid w:val="00B372B2"/>
    <w:rsid w:val="00B656F5"/>
    <w:rsid w:val="00BF26D3"/>
    <w:rsid w:val="00C05EB1"/>
    <w:rsid w:val="00C20165"/>
    <w:rsid w:val="00C528C8"/>
    <w:rsid w:val="00C94D29"/>
    <w:rsid w:val="00CE5DD5"/>
    <w:rsid w:val="00D63777"/>
    <w:rsid w:val="00D75B93"/>
    <w:rsid w:val="00DE6245"/>
    <w:rsid w:val="00E56967"/>
    <w:rsid w:val="00E71284"/>
    <w:rsid w:val="00E7670A"/>
    <w:rsid w:val="00EB6E74"/>
    <w:rsid w:val="00EF635A"/>
    <w:rsid w:val="00F774DE"/>
    <w:rsid w:val="00F83948"/>
    <w:rsid w:val="00FA1AC4"/>
    <w:rsid w:val="00FA7780"/>
    <w:rsid w:val="00FB053C"/>
    <w:rsid w:val="00FC2B7C"/>
    <w:rsid w:val="00FD4564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F7847"/>
    <w:rPr>
      <w:color w:val="0000FF"/>
      <w:u w:val="single"/>
    </w:rPr>
  </w:style>
  <w:style w:type="paragraph" w:styleId="a4">
    <w:name w:val="header"/>
    <w:basedOn w:val="a"/>
    <w:link w:val="a5"/>
    <w:rsid w:val="00FB0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053C"/>
  </w:style>
  <w:style w:type="paragraph" w:styleId="a6">
    <w:name w:val="footer"/>
    <w:basedOn w:val="a"/>
    <w:link w:val="a7"/>
    <w:rsid w:val="00FB0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053C"/>
  </w:style>
  <w:style w:type="paragraph" w:styleId="a8">
    <w:name w:val="Balloon Text"/>
    <w:basedOn w:val="a"/>
    <w:link w:val="a9"/>
    <w:rsid w:val="00644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4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F7847"/>
    <w:rPr>
      <w:color w:val="0000FF"/>
      <w:u w:val="single"/>
    </w:rPr>
  </w:style>
  <w:style w:type="paragraph" w:styleId="a4">
    <w:name w:val="header"/>
    <w:basedOn w:val="a"/>
    <w:link w:val="a5"/>
    <w:rsid w:val="00FB0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053C"/>
  </w:style>
  <w:style w:type="paragraph" w:styleId="a6">
    <w:name w:val="footer"/>
    <w:basedOn w:val="a"/>
    <w:link w:val="a7"/>
    <w:rsid w:val="00FB0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053C"/>
  </w:style>
  <w:style w:type="paragraph" w:styleId="a8">
    <w:name w:val="Balloon Text"/>
    <w:basedOn w:val="a"/>
    <w:link w:val="a9"/>
    <w:rsid w:val="00644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4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18</Pages>
  <Words>4927</Words>
  <Characters>28086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23</cp:revision>
  <cp:lastPrinted>2021-09-10T06:55:00Z</cp:lastPrinted>
  <dcterms:created xsi:type="dcterms:W3CDTF">2021-09-10T06:55:00Z</dcterms:created>
  <dcterms:modified xsi:type="dcterms:W3CDTF">2021-12-16T11:31:00Z</dcterms:modified>
</cp:coreProperties>
</file>